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BD3A8" w14:textId="14669062" w:rsidR="00575116" w:rsidRPr="00070D7A" w:rsidRDefault="00575116" w:rsidP="00070D7A">
      <w:pPr>
        <w:spacing w:after="100" w:afterAutospacing="1" w:line="240" w:lineRule="auto"/>
        <w:jc w:val="both"/>
        <w:rPr>
          <w:rFonts w:ascii="Times New Roman" w:hAnsi="Times New Roman" w:cs="Times New Roman"/>
          <w:b/>
          <w:sz w:val="24"/>
          <w:szCs w:val="24"/>
        </w:rPr>
      </w:pPr>
      <w:r w:rsidRPr="00070D7A">
        <w:rPr>
          <w:rFonts w:ascii="Times New Roman" w:hAnsi="Times New Roman" w:cs="Times New Roman"/>
          <w:b/>
          <w:sz w:val="24"/>
          <w:szCs w:val="24"/>
        </w:rPr>
        <w:t xml:space="preserve">La  tenuta della </w:t>
      </w:r>
      <w:proofErr w:type="spellStart"/>
      <w:r w:rsidRPr="00070D7A">
        <w:rPr>
          <w:rFonts w:ascii="Times New Roman" w:hAnsi="Times New Roman" w:cs="Times New Roman"/>
          <w:b/>
          <w:sz w:val="24"/>
          <w:szCs w:val="24"/>
        </w:rPr>
        <w:t>giuridificazione</w:t>
      </w:r>
      <w:proofErr w:type="spellEnd"/>
      <w:r w:rsidRPr="00070D7A">
        <w:rPr>
          <w:rFonts w:ascii="Times New Roman" w:hAnsi="Times New Roman" w:cs="Times New Roman"/>
          <w:b/>
          <w:sz w:val="24"/>
          <w:szCs w:val="24"/>
        </w:rPr>
        <w:t xml:space="preserve"> del diritto d’autore nell’era digitale</w:t>
      </w:r>
      <w:r w:rsidR="00ED4727">
        <w:rPr>
          <w:rStyle w:val="Rimandonotaapidipagina"/>
          <w:rFonts w:ascii="Times New Roman" w:hAnsi="Times New Roman" w:cs="Times New Roman"/>
          <w:b/>
          <w:sz w:val="24"/>
          <w:szCs w:val="24"/>
        </w:rPr>
        <w:footnoteReference w:id="1"/>
      </w:r>
      <w:r w:rsidRPr="00070D7A">
        <w:rPr>
          <w:rFonts w:ascii="Times New Roman" w:hAnsi="Times New Roman" w:cs="Times New Roman"/>
          <w:b/>
          <w:sz w:val="24"/>
          <w:szCs w:val="24"/>
        </w:rPr>
        <w:t>.</w:t>
      </w:r>
    </w:p>
    <w:p w14:paraId="03F47402" w14:textId="1A1F1DD9" w:rsidR="00575116" w:rsidRPr="000A1B8F" w:rsidRDefault="00575116" w:rsidP="00070D7A">
      <w:pPr>
        <w:spacing w:after="100" w:afterAutospacing="1" w:line="240" w:lineRule="auto"/>
        <w:jc w:val="both"/>
        <w:rPr>
          <w:rFonts w:ascii="Times New Roman" w:hAnsi="Times New Roman" w:cs="Times New Roman"/>
          <w:sz w:val="20"/>
          <w:szCs w:val="20"/>
        </w:rPr>
      </w:pPr>
      <w:r w:rsidRPr="000A1B8F">
        <w:rPr>
          <w:rFonts w:ascii="Times New Roman" w:hAnsi="Times New Roman" w:cs="Times New Roman"/>
          <w:sz w:val="20"/>
          <w:szCs w:val="20"/>
        </w:rPr>
        <w:t>SOMMARIO:  - Premessa: esclusione ed accesso come tradizionali antagonisti nel diritto d’autore . –</w:t>
      </w:r>
      <w:r w:rsidR="00525A04" w:rsidRPr="000A1B8F">
        <w:rPr>
          <w:rFonts w:ascii="Times New Roman" w:hAnsi="Times New Roman" w:cs="Times New Roman"/>
          <w:sz w:val="20"/>
          <w:szCs w:val="20"/>
        </w:rPr>
        <w:t xml:space="preserve"> 1. Il ruolo dell’editoria ai fini della</w:t>
      </w:r>
      <w:r w:rsidRPr="000A1B8F">
        <w:rPr>
          <w:rFonts w:ascii="Times New Roman" w:hAnsi="Times New Roman" w:cs="Times New Roman"/>
          <w:sz w:val="20"/>
          <w:szCs w:val="20"/>
        </w:rPr>
        <w:t xml:space="preserve"> </w:t>
      </w:r>
      <w:proofErr w:type="spellStart"/>
      <w:r w:rsidRPr="000A1B8F">
        <w:rPr>
          <w:rFonts w:ascii="Times New Roman" w:hAnsi="Times New Roman" w:cs="Times New Roman"/>
          <w:sz w:val="20"/>
          <w:szCs w:val="20"/>
        </w:rPr>
        <w:t>giuridificazione</w:t>
      </w:r>
      <w:proofErr w:type="spellEnd"/>
      <w:r w:rsidRPr="000A1B8F">
        <w:rPr>
          <w:rFonts w:ascii="Times New Roman" w:hAnsi="Times New Roman" w:cs="Times New Roman"/>
          <w:sz w:val="20"/>
          <w:szCs w:val="20"/>
        </w:rPr>
        <w:t xml:space="preserve"> del diritto d’autore. – 2. La dematerializzazione del supporto dell’opera e l</w:t>
      </w:r>
      <w:r w:rsidR="000A7B7A" w:rsidRPr="000A1B8F">
        <w:rPr>
          <w:rFonts w:ascii="Times New Roman" w:hAnsi="Times New Roman" w:cs="Times New Roman"/>
          <w:sz w:val="20"/>
          <w:szCs w:val="20"/>
        </w:rPr>
        <w:t>e nuove questioni. – 3. La scelta</w:t>
      </w:r>
      <w:r w:rsidRPr="000A1B8F">
        <w:rPr>
          <w:rFonts w:ascii="Times New Roman" w:hAnsi="Times New Roman" w:cs="Times New Roman"/>
          <w:sz w:val="20"/>
          <w:szCs w:val="20"/>
        </w:rPr>
        <w:t xml:space="preserve"> del</w:t>
      </w:r>
      <w:r w:rsidR="000A7B7A" w:rsidRPr="000A1B8F">
        <w:rPr>
          <w:rFonts w:ascii="Times New Roman" w:hAnsi="Times New Roman" w:cs="Times New Roman"/>
          <w:sz w:val="20"/>
          <w:szCs w:val="20"/>
        </w:rPr>
        <w:t>l’</w:t>
      </w:r>
      <w:proofErr w:type="spellStart"/>
      <w:r w:rsidR="000A7B7A" w:rsidRPr="000A1B8F">
        <w:rPr>
          <w:rFonts w:ascii="Times New Roman" w:hAnsi="Times New Roman" w:cs="Times New Roman"/>
          <w:i/>
          <w:sz w:val="20"/>
          <w:szCs w:val="20"/>
        </w:rPr>
        <w:t>enforcement</w:t>
      </w:r>
      <w:proofErr w:type="spellEnd"/>
      <w:r w:rsidR="000A7B7A" w:rsidRPr="000A1B8F">
        <w:rPr>
          <w:rFonts w:ascii="Times New Roman" w:hAnsi="Times New Roman" w:cs="Times New Roman"/>
          <w:sz w:val="20"/>
          <w:szCs w:val="20"/>
        </w:rPr>
        <w:t xml:space="preserve"> amministrativo per</w:t>
      </w:r>
      <w:r w:rsidRPr="000A1B8F">
        <w:rPr>
          <w:rFonts w:ascii="Times New Roman" w:hAnsi="Times New Roman" w:cs="Times New Roman"/>
          <w:sz w:val="20"/>
          <w:szCs w:val="20"/>
        </w:rPr>
        <w:t xml:space="preserve"> fronteggiare la diminuzione di effettività del diritto d’autore nell’ambiente telematico. – 3.1</w:t>
      </w:r>
      <w:r w:rsidR="000F33F9">
        <w:rPr>
          <w:rFonts w:ascii="Times New Roman" w:hAnsi="Times New Roman" w:cs="Times New Roman"/>
          <w:sz w:val="20"/>
          <w:szCs w:val="20"/>
        </w:rPr>
        <w:t>.</w:t>
      </w:r>
      <w:r w:rsidRPr="000A1B8F">
        <w:rPr>
          <w:rFonts w:ascii="Times New Roman" w:hAnsi="Times New Roman" w:cs="Times New Roman"/>
          <w:sz w:val="20"/>
          <w:szCs w:val="20"/>
        </w:rPr>
        <w:t xml:space="preserve"> I soggetti pubblici coinvolti e il coordinamento tra gli stessi. – 4. Esiste l’esigenza di un ribilanciamento degli interessi e di una nuova </w:t>
      </w:r>
      <w:proofErr w:type="spellStart"/>
      <w:r w:rsidRPr="000A1B8F">
        <w:rPr>
          <w:rFonts w:ascii="Times New Roman" w:hAnsi="Times New Roman" w:cs="Times New Roman"/>
          <w:sz w:val="20"/>
          <w:szCs w:val="20"/>
        </w:rPr>
        <w:t>giuridificazione</w:t>
      </w:r>
      <w:proofErr w:type="spellEnd"/>
      <w:r w:rsidRPr="000A1B8F">
        <w:rPr>
          <w:rFonts w:ascii="Times New Roman" w:hAnsi="Times New Roman" w:cs="Times New Roman"/>
          <w:sz w:val="20"/>
          <w:szCs w:val="20"/>
        </w:rPr>
        <w:t xml:space="preserve"> del diritto</w:t>
      </w:r>
      <w:r w:rsidR="000A7B7A" w:rsidRPr="000A1B8F">
        <w:rPr>
          <w:rFonts w:ascii="Times New Roman" w:hAnsi="Times New Roman" w:cs="Times New Roman"/>
          <w:sz w:val="20"/>
          <w:szCs w:val="20"/>
        </w:rPr>
        <w:t xml:space="preserve"> d’autore nell’era digitale? – 4</w:t>
      </w:r>
      <w:r w:rsidRPr="000A1B8F">
        <w:rPr>
          <w:rFonts w:ascii="Times New Roman" w:hAnsi="Times New Roman" w:cs="Times New Roman"/>
          <w:sz w:val="20"/>
          <w:szCs w:val="20"/>
        </w:rPr>
        <w:t>.</w:t>
      </w:r>
      <w:r w:rsidR="000A7B7A" w:rsidRPr="000A1B8F">
        <w:rPr>
          <w:rFonts w:ascii="Times New Roman" w:hAnsi="Times New Roman" w:cs="Times New Roman"/>
          <w:sz w:val="20"/>
          <w:szCs w:val="20"/>
        </w:rPr>
        <w:t>1</w:t>
      </w:r>
      <w:r w:rsidR="000F33F9">
        <w:rPr>
          <w:rFonts w:ascii="Times New Roman" w:hAnsi="Times New Roman" w:cs="Times New Roman"/>
          <w:sz w:val="20"/>
          <w:szCs w:val="20"/>
        </w:rPr>
        <w:t>.</w:t>
      </w:r>
      <w:r w:rsidR="00CC219B" w:rsidRPr="000A1B8F">
        <w:rPr>
          <w:rFonts w:ascii="Times New Roman" w:hAnsi="Times New Roman" w:cs="Times New Roman"/>
          <w:sz w:val="20"/>
          <w:szCs w:val="20"/>
        </w:rPr>
        <w:t xml:space="preserve"> L</w:t>
      </w:r>
      <w:r w:rsidRPr="000A1B8F">
        <w:rPr>
          <w:rFonts w:ascii="Times New Roman" w:hAnsi="Times New Roman" w:cs="Times New Roman"/>
          <w:sz w:val="20"/>
          <w:szCs w:val="20"/>
        </w:rPr>
        <w:t>’accesso apert</w:t>
      </w:r>
      <w:r w:rsidR="000A7B7A" w:rsidRPr="000A1B8F">
        <w:rPr>
          <w:rFonts w:ascii="Times New Roman" w:hAnsi="Times New Roman" w:cs="Times New Roman"/>
          <w:sz w:val="20"/>
          <w:szCs w:val="20"/>
        </w:rPr>
        <w:t>o agli articoli scientifici. – 5</w:t>
      </w:r>
      <w:r w:rsidRPr="000A1B8F">
        <w:rPr>
          <w:rFonts w:ascii="Times New Roman" w:hAnsi="Times New Roman" w:cs="Times New Roman"/>
          <w:sz w:val="20"/>
          <w:szCs w:val="20"/>
        </w:rPr>
        <w:t xml:space="preserve">. </w:t>
      </w:r>
      <w:r w:rsidR="0078160E" w:rsidRPr="000A1B8F">
        <w:rPr>
          <w:rFonts w:ascii="Times New Roman" w:hAnsi="Times New Roman" w:cs="Times New Roman"/>
          <w:sz w:val="20"/>
          <w:szCs w:val="20"/>
        </w:rPr>
        <w:t>Il carattere indiretto dell</w:t>
      </w:r>
      <w:r w:rsidRPr="000A1B8F">
        <w:rPr>
          <w:rFonts w:ascii="Times New Roman" w:hAnsi="Times New Roman" w:cs="Times New Roman"/>
          <w:sz w:val="20"/>
          <w:szCs w:val="20"/>
        </w:rPr>
        <w:t xml:space="preserve">’interesse pubblico nella </w:t>
      </w:r>
      <w:proofErr w:type="spellStart"/>
      <w:r w:rsidRPr="000A1B8F">
        <w:rPr>
          <w:rFonts w:ascii="Times New Roman" w:hAnsi="Times New Roman" w:cs="Times New Roman"/>
          <w:sz w:val="20"/>
          <w:szCs w:val="20"/>
        </w:rPr>
        <w:t>giuridificazione</w:t>
      </w:r>
      <w:proofErr w:type="spellEnd"/>
      <w:r w:rsidRPr="000A1B8F">
        <w:rPr>
          <w:rFonts w:ascii="Times New Roman" w:hAnsi="Times New Roman" w:cs="Times New Roman"/>
          <w:sz w:val="20"/>
          <w:szCs w:val="20"/>
        </w:rPr>
        <w:t xml:space="preserve"> del diritto d’autore</w:t>
      </w:r>
      <w:r w:rsidR="0078160E" w:rsidRPr="000A1B8F">
        <w:rPr>
          <w:rFonts w:ascii="Times New Roman" w:hAnsi="Times New Roman" w:cs="Times New Roman"/>
          <w:sz w:val="20"/>
          <w:szCs w:val="20"/>
        </w:rPr>
        <w:t>.</w:t>
      </w:r>
    </w:p>
    <w:p w14:paraId="54132780" w14:textId="77777777" w:rsidR="00575116" w:rsidRPr="00070D7A" w:rsidRDefault="00575116" w:rsidP="00070D7A">
      <w:pPr>
        <w:spacing w:after="100" w:afterAutospacing="1" w:line="240" w:lineRule="auto"/>
        <w:jc w:val="both"/>
        <w:rPr>
          <w:rFonts w:ascii="Times New Roman" w:hAnsi="Times New Roman" w:cs="Times New Roman"/>
          <w:sz w:val="24"/>
          <w:szCs w:val="24"/>
        </w:rPr>
      </w:pPr>
    </w:p>
    <w:p w14:paraId="7DDF2ADE" w14:textId="12A94010" w:rsidR="00CF5324" w:rsidRPr="000F33F9" w:rsidRDefault="00CF5324"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i/>
        </w:rPr>
        <w:t>Premessa</w:t>
      </w:r>
      <w:r w:rsidR="0087418B" w:rsidRPr="000F33F9">
        <w:rPr>
          <w:rFonts w:ascii="Times New Roman" w:hAnsi="Times New Roman" w:cs="Times New Roman"/>
          <w:i/>
        </w:rPr>
        <w:t>: esclusione ed accesso come tradizionali antagonisti nel diritto d’autore</w:t>
      </w:r>
      <w:r w:rsidR="00E01D7E" w:rsidRPr="000F33F9">
        <w:rPr>
          <w:rFonts w:ascii="Times New Roman" w:hAnsi="Times New Roman" w:cs="Times New Roman"/>
          <w:i/>
        </w:rPr>
        <w:t>.</w:t>
      </w:r>
    </w:p>
    <w:p w14:paraId="757C90E3" w14:textId="77777777" w:rsidR="004777B3" w:rsidRPr="000F33F9" w:rsidRDefault="00F71481"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Il diritto d’autore moderno - </w:t>
      </w:r>
      <w:r w:rsidR="00127B00" w:rsidRPr="000F33F9">
        <w:rPr>
          <w:rFonts w:ascii="Times New Roman" w:hAnsi="Times New Roman" w:cs="Times New Roman"/>
        </w:rPr>
        <w:t>che attribuisce</w:t>
      </w:r>
      <w:r w:rsidR="004777B3" w:rsidRPr="000F33F9">
        <w:rPr>
          <w:rFonts w:ascii="Times New Roman" w:hAnsi="Times New Roman" w:cs="Times New Roman"/>
        </w:rPr>
        <w:t xml:space="preserve"> all’autore ampi poteri esclusivi di riproduzione e sfruttamento delle proprie opere</w:t>
      </w:r>
      <w:r w:rsidRPr="000F33F9">
        <w:rPr>
          <w:rFonts w:ascii="Times New Roman" w:hAnsi="Times New Roman" w:cs="Times New Roman"/>
        </w:rPr>
        <w:t xml:space="preserve"> -</w:t>
      </w:r>
      <w:r w:rsidR="004777B3" w:rsidRPr="000F33F9">
        <w:rPr>
          <w:rFonts w:ascii="Times New Roman" w:hAnsi="Times New Roman" w:cs="Times New Roman"/>
        </w:rPr>
        <w:t xml:space="preserve"> nasce ed è riconosciuto già negli Stati dell’Italia preunitaria e si uniforma nel 1861 con l’estensione delle leggi sabaude in materia di proprietà intellettuale alle regioni meridionali. </w:t>
      </w:r>
    </w:p>
    <w:p w14:paraId="46CF599D" w14:textId="2C55D166" w:rsidR="004777B3" w:rsidRPr="000F33F9" w:rsidRDefault="004777B3"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In particolare, è verso la fin</w:t>
      </w:r>
      <w:r w:rsidR="0087418B" w:rsidRPr="000F33F9">
        <w:rPr>
          <w:rFonts w:ascii="Times New Roman" w:hAnsi="Times New Roman" w:cs="Times New Roman"/>
        </w:rPr>
        <w:t>e</w:t>
      </w:r>
      <w:r w:rsidRPr="000F33F9">
        <w:rPr>
          <w:rFonts w:ascii="Times New Roman" w:hAnsi="Times New Roman" w:cs="Times New Roman"/>
        </w:rPr>
        <w:t xml:space="preserve"> del XIX secolo che si costruisce ed afferma la struttura, legislativa ed amministrativa, atta a presidiare e govern</w:t>
      </w:r>
      <w:r w:rsidR="00D7297F" w:rsidRPr="000F33F9">
        <w:rPr>
          <w:rFonts w:ascii="Times New Roman" w:hAnsi="Times New Roman" w:cs="Times New Roman"/>
        </w:rPr>
        <w:t xml:space="preserve">are la proprietà intellettuale, </w:t>
      </w:r>
      <w:r w:rsidRPr="000F33F9">
        <w:rPr>
          <w:rFonts w:ascii="Times New Roman" w:hAnsi="Times New Roman" w:cs="Times New Roman"/>
        </w:rPr>
        <w:t>ovvero la proprietà di creazioni destinate ad un go</w:t>
      </w:r>
      <w:r w:rsidR="00D7297F" w:rsidRPr="000F33F9">
        <w:rPr>
          <w:rFonts w:ascii="Times New Roman" w:hAnsi="Times New Roman" w:cs="Times New Roman"/>
        </w:rPr>
        <w:t>dimento</w:t>
      </w:r>
      <w:r w:rsidR="006E08CF" w:rsidRPr="000F33F9">
        <w:rPr>
          <w:rFonts w:ascii="Times New Roman" w:hAnsi="Times New Roman" w:cs="Times New Roman"/>
        </w:rPr>
        <w:t xml:space="preserve"> meramente intellettuale, </w:t>
      </w:r>
      <w:r w:rsidR="00D7297F" w:rsidRPr="000F33F9">
        <w:rPr>
          <w:rFonts w:ascii="Times New Roman" w:hAnsi="Times New Roman" w:cs="Times New Roman"/>
        </w:rPr>
        <w:t>in quanto tale distinguibile dalla proprietà industriale</w:t>
      </w:r>
      <w:r w:rsidRPr="000F33F9">
        <w:rPr>
          <w:rFonts w:ascii="Times New Roman" w:hAnsi="Times New Roman" w:cs="Times New Roman"/>
        </w:rPr>
        <w:t xml:space="preserve">. </w:t>
      </w:r>
    </w:p>
    <w:p w14:paraId="1BADAD56" w14:textId="77777777" w:rsidR="004777B3" w:rsidRPr="000F33F9" w:rsidRDefault="004777B3"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La disciplina del diritto d’autore e dei diritti connessi è rimasta in Italia lungamente ferma alla legge predisposta da Piola Caselli e varata nel 1941</w:t>
      </w:r>
      <w:r w:rsidR="00F51386" w:rsidRPr="000F33F9">
        <w:rPr>
          <w:rFonts w:ascii="Times New Roman" w:hAnsi="Times New Roman" w:cs="Times New Roman"/>
        </w:rPr>
        <w:t xml:space="preserve">, richiamata nel Codice civile </w:t>
      </w:r>
      <w:r w:rsidR="00294E62" w:rsidRPr="000F33F9">
        <w:rPr>
          <w:rFonts w:ascii="Times New Roman" w:hAnsi="Times New Roman" w:cs="Times New Roman"/>
        </w:rPr>
        <w:t>per la produzione di</w:t>
      </w:r>
      <w:r w:rsidR="00811207" w:rsidRPr="000F33F9">
        <w:rPr>
          <w:rFonts w:ascii="Times New Roman" w:hAnsi="Times New Roman" w:cs="Times New Roman"/>
        </w:rPr>
        <w:t xml:space="preserve"> opere dell’ingegno di carattere creativo (art. 2575 c.c.)</w:t>
      </w:r>
      <w:r w:rsidRPr="000F33F9">
        <w:rPr>
          <w:rFonts w:ascii="Times New Roman" w:hAnsi="Times New Roman" w:cs="Times New Roman"/>
        </w:rPr>
        <w:t xml:space="preserve">. Negli ultimi anni essa è stata tuttavia </w:t>
      </w:r>
      <w:r w:rsidR="00811207" w:rsidRPr="000F33F9">
        <w:rPr>
          <w:rFonts w:ascii="Times New Roman" w:hAnsi="Times New Roman" w:cs="Times New Roman"/>
        </w:rPr>
        <w:t xml:space="preserve">profondamente messa in discussione, in </w:t>
      </w:r>
      <w:r w:rsidRPr="000F33F9">
        <w:rPr>
          <w:rFonts w:ascii="Times New Roman" w:hAnsi="Times New Roman" w:cs="Times New Roman"/>
        </w:rPr>
        <w:t>particolare</w:t>
      </w:r>
      <w:r w:rsidR="00811207" w:rsidRPr="000F33F9">
        <w:rPr>
          <w:rFonts w:ascii="Times New Roman" w:hAnsi="Times New Roman" w:cs="Times New Roman"/>
        </w:rPr>
        <w:t xml:space="preserve"> quanto al profilo</w:t>
      </w:r>
      <w:r w:rsidRPr="000F33F9">
        <w:rPr>
          <w:rFonts w:ascii="Times New Roman" w:hAnsi="Times New Roman" w:cs="Times New Roman"/>
        </w:rPr>
        <w:t xml:space="preserve"> della ricollocazione dei diritti d’autore e connessi nel quad</w:t>
      </w:r>
      <w:r w:rsidR="00D7297F" w:rsidRPr="000F33F9">
        <w:rPr>
          <w:rFonts w:ascii="Times New Roman" w:hAnsi="Times New Roman" w:cs="Times New Roman"/>
        </w:rPr>
        <w:t>r</w:t>
      </w:r>
      <w:r w:rsidRPr="000F33F9">
        <w:rPr>
          <w:rFonts w:ascii="Times New Roman" w:hAnsi="Times New Roman" w:cs="Times New Roman"/>
        </w:rPr>
        <w:t>o della società dell’informazione globale, con l’avvio dell’evoluzione dell’informatica</w:t>
      </w:r>
      <w:r w:rsidRPr="000F33F9">
        <w:rPr>
          <w:rStyle w:val="Rimandonotaapidipagina"/>
          <w:rFonts w:ascii="Times New Roman" w:hAnsi="Times New Roman" w:cs="Times New Roman"/>
        </w:rPr>
        <w:footnoteReference w:id="2"/>
      </w:r>
      <w:r w:rsidR="00D7297F" w:rsidRPr="000F33F9">
        <w:rPr>
          <w:rFonts w:ascii="Times New Roman" w:hAnsi="Times New Roman" w:cs="Times New Roman"/>
        </w:rPr>
        <w:t>.</w:t>
      </w:r>
      <w:r w:rsidRPr="000F33F9">
        <w:rPr>
          <w:rFonts w:ascii="Times New Roman" w:hAnsi="Times New Roman" w:cs="Times New Roman"/>
        </w:rPr>
        <w:t xml:space="preserve"> </w:t>
      </w:r>
    </w:p>
    <w:p w14:paraId="70DF72CA" w14:textId="37CA8EC1" w:rsidR="00127B00" w:rsidRPr="000F33F9" w:rsidRDefault="00CF5324"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“Esclusione</w:t>
      </w:r>
      <w:r w:rsidR="00117FEA" w:rsidRPr="000F33F9">
        <w:rPr>
          <w:rFonts w:ascii="Times New Roman" w:hAnsi="Times New Roman" w:cs="Times New Roman"/>
        </w:rPr>
        <w:t>”</w:t>
      </w:r>
      <w:r w:rsidRPr="000F33F9">
        <w:rPr>
          <w:rFonts w:ascii="Times New Roman" w:hAnsi="Times New Roman" w:cs="Times New Roman"/>
        </w:rPr>
        <w:t xml:space="preserve"> ed “accesso</w:t>
      </w:r>
      <w:r w:rsidR="00127B00" w:rsidRPr="000F33F9">
        <w:rPr>
          <w:rFonts w:ascii="Times New Roman" w:hAnsi="Times New Roman" w:cs="Times New Roman"/>
        </w:rPr>
        <w:t>”</w:t>
      </w:r>
      <w:r w:rsidRPr="000F33F9">
        <w:rPr>
          <w:rFonts w:ascii="Times New Roman" w:hAnsi="Times New Roman" w:cs="Times New Roman"/>
        </w:rPr>
        <w:t xml:space="preserve"> (dei terzi) sono i tradizionali “antagonisti</w:t>
      </w:r>
      <w:r w:rsidR="00294E62" w:rsidRPr="000F33F9">
        <w:rPr>
          <w:rFonts w:ascii="Times New Roman" w:hAnsi="Times New Roman" w:cs="Times New Roman"/>
        </w:rPr>
        <w:t>” della proprietà intellettuale</w:t>
      </w:r>
      <w:r w:rsidRPr="000F33F9">
        <w:rPr>
          <w:rFonts w:ascii="Times New Roman" w:hAnsi="Times New Roman" w:cs="Times New Roman"/>
        </w:rPr>
        <w:t xml:space="preserve"> e il perno delle dispute, che attorno ad essa si accendono, talora con toni da guerre di religione</w:t>
      </w:r>
      <w:r w:rsidRPr="000F33F9">
        <w:rPr>
          <w:rStyle w:val="Rimandonotaapidipagina"/>
          <w:rFonts w:ascii="Times New Roman" w:hAnsi="Times New Roman" w:cs="Times New Roman"/>
        </w:rPr>
        <w:footnoteReference w:id="3"/>
      </w:r>
      <w:r w:rsidRPr="000F33F9">
        <w:rPr>
          <w:rFonts w:ascii="Times New Roman" w:hAnsi="Times New Roman" w:cs="Times New Roman"/>
        </w:rPr>
        <w:t xml:space="preserve">. </w:t>
      </w:r>
    </w:p>
    <w:p w14:paraId="47439237" w14:textId="77777777" w:rsidR="00D7297F" w:rsidRPr="000F33F9" w:rsidRDefault="00294E62"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Come </w:t>
      </w:r>
      <w:r w:rsidR="00127B00" w:rsidRPr="000F33F9">
        <w:rPr>
          <w:rFonts w:ascii="Times New Roman" w:hAnsi="Times New Roman" w:cs="Times New Roman"/>
        </w:rPr>
        <w:t>attentamente messo in luce</w:t>
      </w:r>
      <w:r w:rsidR="00127B00" w:rsidRPr="000F33F9">
        <w:rPr>
          <w:rStyle w:val="Rimandonotaapidipagina"/>
          <w:rFonts w:ascii="Times New Roman" w:hAnsi="Times New Roman" w:cs="Times New Roman"/>
        </w:rPr>
        <w:footnoteReference w:id="4"/>
      </w:r>
      <w:r w:rsidR="00127B00" w:rsidRPr="000F33F9">
        <w:rPr>
          <w:rFonts w:ascii="Times New Roman" w:hAnsi="Times New Roman" w:cs="Times New Roman"/>
        </w:rPr>
        <w:t>,</w:t>
      </w:r>
      <w:r w:rsidR="00D7297F" w:rsidRPr="000F33F9">
        <w:rPr>
          <w:rFonts w:ascii="Times New Roman" w:hAnsi="Times New Roman" w:cs="Times New Roman"/>
        </w:rPr>
        <w:t xml:space="preserve"> esiste </w:t>
      </w:r>
      <w:r w:rsidR="00127B00" w:rsidRPr="000F33F9">
        <w:rPr>
          <w:rFonts w:ascii="Times New Roman" w:hAnsi="Times New Roman" w:cs="Times New Roman"/>
        </w:rPr>
        <w:t>un preciso t</w:t>
      </w:r>
      <w:r w:rsidR="00CF5324" w:rsidRPr="000F33F9">
        <w:rPr>
          <w:rFonts w:ascii="Times New Roman" w:hAnsi="Times New Roman" w:cs="Times New Roman"/>
        </w:rPr>
        <w:t>ratto differenziale che caratterizza</w:t>
      </w:r>
      <w:r w:rsidR="006E08CF" w:rsidRPr="000F33F9">
        <w:rPr>
          <w:rFonts w:ascii="Times New Roman" w:hAnsi="Times New Roman" w:cs="Times New Roman"/>
        </w:rPr>
        <w:t>,</w:t>
      </w:r>
      <w:r w:rsidR="00CF5324" w:rsidRPr="000F33F9">
        <w:rPr>
          <w:rFonts w:ascii="Times New Roman" w:hAnsi="Times New Roman" w:cs="Times New Roman"/>
        </w:rPr>
        <w:t xml:space="preserve"> sul piano effettuale</w:t>
      </w:r>
      <w:r w:rsidR="006E08CF" w:rsidRPr="000F33F9">
        <w:rPr>
          <w:rFonts w:ascii="Times New Roman" w:hAnsi="Times New Roman" w:cs="Times New Roman"/>
        </w:rPr>
        <w:t>,</w:t>
      </w:r>
      <w:r w:rsidR="00CF5324" w:rsidRPr="000F33F9">
        <w:rPr>
          <w:rFonts w:ascii="Times New Roman" w:hAnsi="Times New Roman" w:cs="Times New Roman"/>
        </w:rPr>
        <w:t xml:space="preserve"> la tematica dell’access</w:t>
      </w:r>
      <w:r w:rsidR="00127B00" w:rsidRPr="000F33F9">
        <w:rPr>
          <w:rFonts w:ascii="Times New Roman" w:hAnsi="Times New Roman" w:cs="Times New Roman"/>
        </w:rPr>
        <w:t>o</w:t>
      </w:r>
      <w:r w:rsidR="00CF5324" w:rsidRPr="000F33F9">
        <w:rPr>
          <w:rFonts w:ascii="Times New Roman" w:hAnsi="Times New Roman" w:cs="Times New Roman"/>
        </w:rPr>
        <w:t xml:space="preserve"> dei terzi alle opere dell’ingegno rispetto all’accesso alle invenzioni industriali. L’accesso alle conoscenze di queste ultime è tipicamente interesse di </w:t>
      </w:r>
      <w:r w:rsidR="00D7297F" w:rsidRPr="000F33F9">
        <w:rPr>
          <w:rFonts w:ascii="Times New Roman" w:hAnsi="Times New Roman" w:cs="Times New Roman"/>
        </w:rPr>
        <w:t xml:space="preserve">imprese </w:t>
      </w:r>
      <w:r w:rsidR="00CF5324" w:rsidRPr="000F33F9">
        <w:rPr>
          <w:rFonts w:ascii="Times New Roman" w:hAnsi="Times New Roman" w:cs="Times New Roman"/>
        </w:rPr>
        <w:t>concorrenti</w:t>
      </w:r>
      <w:r w:rsidR="00D7297F" w:rsidRPr="000F33F9">
        <w:rPr>
          <w:rFonts w:ascii="Times New Roman" w:hAnsi="Times New Roman" w:cs="Times New Roman"/>
        </w:rPr>
        <w:t xml:space="preserve"> c</w:t>
      </w:r>
      <w:r w:rsidRPr="000F33F9">
        <w:rPr>
          <w:rFonts w:ascii="Times New Roman" w:hAnsi="Times New Roman" w:cs="Times New Roman"/>
        </w:rPr>
        <w:t>h</w:t>
      </w:r>
      <w:r w:rsidR="00D7297F" w:rsidRPr="000F33F9">
        <w:rPr>
          <w:rFonts w:ascii="Times New Roman" w:hAnsi="Times New Roman" w:cs="Times New Roman"/>
        </w:rPr>
        <w:t xml:space="preserve">e si contendono un mercato; </w:t>
      </w:r>
      <w:r w:rsidR="00CF5324" w:rsidRPr="000F33F9">
        <w:rPr>
          <w:rFonts w:ascii="Times New Roman" w:hAnsi="Times New Roman" w:cs="Times New Roman"/>
        </w:rPr>
        <w:t>viceversa, l’accesso alle opere oggetto classico del diritto d’autore, ossia quelle destinate a funzione culturale</w:t>
      </w:r>
      <w:r w:rsidR="00D7297F" w:rsidRPr="000F33F9">
        <w:rPr>
          <w:rFonts w:ascii="Times New Roman" w:hAnsi="Times New Roman" w:cs="Times New Roman"/>
        </w:rPr>
        <w:t xml:space="preserve">, anche tenendo a mente il </w:t>
      </w:r>
      <w:r w:rsidR="006E08CF" w:rsidRPr="000F33F9">
        <w:rPr>
          <w:rFonts w:ascii="Times New Roman" w:hAnsi="Times New Roman" w:cs="Times New Roman"/>
        </w:rPr>
        <w:t xml:space="preserve">nostro </w:t>
      </w:r>
      <w:r w:rsidR="00D7297F" w:rsidRPr="000F33F9">
        <w:rPr>
          <w:rFonts w:ascii="Times New Roman" w:hAnsi="Times New Roman" w:cs="Times New Roman"/>
        </w:rPr>
        <w:t>dettato costituzionale</w:t>
      </w:r>
      <w:r w:rsidR="00CF5324" w:rsidRPr="000F33F9">
        <w:rPr>
          <w:rFonts w:ascii="Times New Roman" w:hAnsi="Times New Roman" w:cs="Times New Roman"/>
        </w:rPr>
        <w:t>, corrisponde tipicamente all’interesse di una platea no</w:t>
      </w:r>
      <w:r w:rsidRPr="000F33F9">
        <w:rPr>
          <w:rFonts w:ascii="Times New Roman" w:hAnsi="Times New Roman" w:cs="Times New Roman"/>
        </w:rPr>
        <w:t>n</w:t>
      </w:r>
      <w:r w:rsidR="00CF5324" w:rsidRPr="000F33F9">
        <w:rPr>
          <w:rFonts w:ascii="Times New Roman" w:hAnsi="Times New Roman" w:cs="Times New Roman"/>
        </w:rPr>
        <w:t xml:space="preserve"> solo ben più vasta, potenzialmente illimitata, bensì anche ad una</w:t>
      </w:r>
      <w:r w:rsidR="006E08CF" w:rsidRPr="000F33F9">
        <w:rPr>
          <w:rFonts w:ascii="Times New Roman" w:hAnsi="Times New Roman" w:cs="Times New Roman"/>
        </w:rPr>
        <w:t xml:space="preserve"> platea</w:t>
      </w:r>
      <w:r w:rsidR="00CF5324" w:rsidRPr="000F33F9">
        <w:rPr>
          <w:rFonts w:ascii="Times New Roman" w:hAnsi="Times New Roman" w:cs="Times New Roman"/>
        </w:rPr>
        <w:t xml:space="preserve"> ove i fruitor</w:t>
      </w:r>
      <w:r w:rsidR="00D7297F" w:rsidRPr="000F33F9">
        <w:rPr>
          <w:rFonts w:ascii="Times New Roman" w:hAnsi="Times New Roman" w:cs="Times New Roman"/>
        </w:rPr>
        <w:t xml:space="preserve">i - studiosi, ma non solo - </w:t>
      </w:r>
      <w:r w:rsidR="00CF5324" w:rsidRPr="000F33F9">
        <w:rPr>
          <w:rFonts w:ascii="Times New Roman" w:hAnsi="Times New Roman" w:cs="Times New Roman"/>
        </w:rPr>
        <w:t xml:space="preserve"> si fanno “moltiplicatori” delle conoscenze: il raggio delle quali si espande, </w:t>
      </w:r>
      <w:r w:rsidRPr="000F33F9">
        <w:rPr>
          <w:rFonts w:ascii="Times New Roman" w:hAnsi="Times New Roman" w:cs="Times New Roman"/>
        </w:rPr>
        <w:t xml:space="preserve">per l’appunto, per trasmissione o </w:t>
      </w:r>
      <w:r w:rsidR="00CF5324" w:rsidRPr="000F33F9">
        <w:rPr>
          <w:rFonts w:ascii="Times New Roman" w:hAnsi="Times New Roman" w:cs="Times New Roman"/>
        </w:rPr>
        <w:t xml:space="preserve">comunicazione sociale diffusa. </w:t>
      </w:r>
    </w:p>
    <w:p w14:paraId="064D11F0" w14:textId="77777777" w:rsidR="00CA64F3" w:rsidRPr="000F33F9" w:rsidRDefault="00CF5324"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Questa differenza </w:t>
      </w:r>
      <w:r w:rsidR="005E0763" w:rsidRPr="000F33F9">
        <w:rPr>
          <w:rFonts w:ascii="Times New Roman" w:hAnsi="Times New Roman" w:cs="Times New Roman"/>
        </w:rPr>
        <w:t>rende tanto più</w:t>
      </w:r>
      <w:r w:rsidRPr="000F33F9">
        <w:rPr>
          <w:rFonts w:ascii="Times New Roman" w:hAnsi="Times New Roman" w:cs="Times New Roman"/>
        </w:rPr>
        <w:t xml:space="preserve"> rilevante</w:t>
      </w:r>
      <w:r w:rsidR="00CA64F3" w:rsidRPr="000F33F9">
        <w:rPr>
          <w:rFonts w:ascii="Times New Roman" w:hAnsi="Times New Roman" w:cs="Times New Roman"/>
        </w:rPr>
        <w:t xml:space="preserve"> </w:t>
      </w:r>
      <w:r w:rsidR="00294E62" w:rsidRPr="000F33F9">
        <w:rPr>
          <w:rFonts w:ascii="Times New Roman" w:hAnsi="Times New Roman" w:cs="Times New Roman"/>
        </w:rPr>
        <w:t xml:space="preserve"> - </w:t>
      </w:r>
      <w:r w:rsidR="00CA64F3" w:rsidRPr="000F33F9">
        <w:rPr>
          <w:rFonts w:ascii="Times New Roman" w:hAnsi="Times New Roman" w:cs="Times New Roman"/>
        </w:rPr>
        <w:t>e, in questo momento storico, quanto m</w:t>
      </w:r>
      <w:r w:rsidR="00FC7E1E" w:rsidRPr="000F33F9">
        <w:rPr>
          <w:rFonts w:ascii="Times New Roman" w:hAnsi="Times New Roman" w:cs="Times New Roman"/>
        </w:rPr>
        <w:t>a</w:t>
      </w:r>
      <w:r w:rsidR="00CA64F3" w:rsidRPr="000F33F9">
        <w:rPr>
          <w:rFonts w:ascii="Times New Roman" w:hAnsi="Times New Roman" w:cs="Times New Roman"/>
        </w:rPr>
        <w:t>i discussa</w:t>
      </w:r>
      <w:r w:rsidR="00294E62" w:rsidRPr="000F33F9">
        <w:rPr>
          <w:rFonts w:ascii="Times New Roman" w:hAnsi="Times New Roman" w:cs="Times New Roman"/>
        </w:rPr>
        <w:t xml:space="preserve"> -</w:t>
      </w:r>
      <w:r w:rsidRPr="000F33F9">
        <w:rPr>
          <w:rFonts w:ascii="Times New Roman" w:hAnsi="Times New Roman" w:cs="Times New Roman"/>
        </w:rPr>
        <w:t xml:space="preserve"> la</w:t>
      </w:r>
      <w:r w:rsidR="00D7297F" w:rsidRPr="000F33F9">
        <w:rPr>
          <w:rFonts w:ascii="Times New Roman" w:hAnsi="Times New Roman" w:cs="Times New Roman"/>
        </w:rPr>
        <w:t xml:space="preserve"> questione della</w:t>
      </w:r>
      <w:r w:rsidRPr="000F33F9">
        <w:rPr>
          <w:rFonts w:ascii="Times New Roman" w:hAnsi="Times New Roman" w:cs="Times New Roman"/>
        </w:rPr>
        <w:t xml:space="preserve"> tutela dell</w:t>
      </w:r>
      <w:r w:rsidR="00294E62" w:rsidRPr="000F33F9">
        <w:rPr>
          <w:rFonts w:ascii="Times New Roman" w:hAnsi="Times New Roman" w:cs="Times New Roman"/>
        </w:rPr>
        <w:t xml:space="preserve">e ragioni dell’accesso </w:t>
      </w:r>
      <w:r w:rsidR="00CA64F3" w:rsidRPr="000F33F9">
        <w:rPr>
          <w:rFonts w:ascii="Times New Roman" w:hAnsi="Times New Roman" w:cs="Times New Roman"/>
        </w:rPr>
        <w:t xml:space="preserve">alle </w:t>
      </w:r>
      <w:r w:rsidRPr="000F33F9">
        <w:rPr>
          <w:rFonts w:ascii="Times New Roman" w:hAnsi="Times New Roman" w:cs="Times New Roman"/>
        </w:rPr>
        <w:t>opere</w:t>
      </w:r>
      <w:r w:rsidR="00CA64F3" w:rsidRPr="000F33F9">
        <w:rPr>
          <w:rFonts w:ascii="Times New Roman" w:hAnsi="Times New Roman" w:cs="Times New Roman"/>
        </w:rPr>
        <w:t xml:space="preserve"> di proprietà intellettuale, aprendo un dibattito in cui la tensione fra diritto d’autore, da un lato,</w:t>
      </w:r>
      <w:r w:rsidRPr="000F33F9">
        <w:rPr>
          <w:rFonts w:ascii="Times New Roman" w:hAnsi="Times New Roman" w:cs="Times New Roman"/>
        </w:rPr>
        <w:t xml:space="preserve"> e access</w:t>
      </w:r>
      <w:r w:rsidR="00CA64F3" w:rsidRPr="000F33F9">
        <w:rPr>
          <w:rFonts w:ascii="Times New Roman" w:hAnsi="Times New Roman" w:cs="Times New Roman"/>
        </w:rPr>
        <w:t>ibilità dell’opera e dell’informazione, dall’altro,</w:t>
      </w:r>
      <w:r w:rsidR="005E0763" w:rsidRPr="000F33F9">
        <w:rPr>
          <w:rFonts w:ascii="Times New Roman" w:hAnsi="Times New Roman" w:cs="Times New Roman"/>
        </w:rPr>
        <w:t xml:space="preserve"> si è fatta più intensa</w:t>
      </w:r>
      <w:r w:rsidRPr="000F33F9">
        <w:rPr>
          <w:rFonts w:ascii="Times New Roman" w:hAnsi="Times New Roman" w:cs="Times New Roman"/>
        </w:rPr>
        <w:t xml:space="preserve"> e complessa, in conseguenza dell’affermazione delle tecniche digitali di riproduzione e </w:t>
      </w:r>
      <w:r w:rsidR="00CA64F3" w:rsidRPr="000F33F9">
        <w:rPr>
          <w:rFonts w:ascii="Times New Roman" w:hAnsi="Times New Roman" w:cs="Times New Roman"/>
        </w:rPr>
        <w:t>ritrasmissione telematica</w:t>
      </w:r>
      <w:r w:rsidRPr="000F33F9">
        <w:rPr>
          <w:rFonts w:ascii="Times New Roman" w:hAnsi="Times New Roman" w:cs="Times New Roman"/>
        </w:rPr>
        <w:t>:</w:t>
      </w:r>
      <w:r w:rsidR="00CA64F3" w:rsidRPr="000F33F9">
        <w:rPr>
          <w:rFonts w:ascii="Times New Roman" w:hAnsi="Times New Roman" w:cs="Times New Roman"/>
        </w:rPr>
        <w:t xml:space="preserve"> </w:t>
      </w:r>
      <w:r w:rsidRPr="000F33F9">
        <w:rPr>
          <w:rFonts w:ascii="Times New Roman" w:hAnsi="Times New Roman" w:cs="Times New Roman"/>
        </w:rPr>
        <w:t>tecniche che consentono di realizzare e diffondere in “tem</w:t>
      </w:r>
      <w:r w:rsidR="00D21C06" w:rsidRPr="000F33F9">
        <w:rPr>
          <w:rFonts w:ascii="Times New Roman" w:hAnsi="Times New Roman" w:cs="Times New Roman"/>
        </w:rPr>
        <w:t>p</w:t>
      </w:r>
      <w:r w:rsidRPr="000F33F9">
        <w:rPr>
          <w:rFonts w:ascii="Times New Roman" w:hAnsi="Times New Roman" w:cs="Times New Roman"/>
        </w:rPr>
        <w:t xml:space="preserve">i reali” perfette </w:t>
      </w:r>
      <w:r w:rsidR="00CA64F3" w:rsidRPr="000F33F9">
        <w:rPr>
          <w:rFonts w:ascii="Times New Roman" w:hAnsi="Times New Roman" w:cs="Times New Roman"/>
        </w:rPr>
        <w:t xml:space="preserve"> r</w:t>
      </w:r>
      <w:r w:rsidRPr="000F33F9">
        <w:rPr>
          <w:rFonts w:ascii="Times New Roman" w:hAnsi="Times New Roman" w:cs="Times New Roman"/>
        </w:rPr>
        <w:t>iproduzioni di opere di ogni tipo a platee planetarie di fruitori</w:t>
      </w:r>
      <w:r w:rsidR="00CA64F3" w:rsidRPr="000F33F9">
        <w:rPr>
          <w:rFonts w:ascii="Times New Roman" w:hAnsi="Times New Roman" w:cs="Times New Roman"/>
        </w:rPr>
        <w:t>.</w:t>
      </w:r>
      <w:r w:rsidR="006E08CF" w:rsidRPr="000F33F9">
        <w:rPr>
          <w:rFonts w:ascii="Times New Roman" w:hAnsi="Times New Roman" w:cs="Times New Roman"/>
        </w:rPr>
        <w:t xml:space="preserve"> Da un lato, si lamenta l’inadeguatezza delle tradizionali tecniche di tutela approntate per le violazioni del diritto d’autore online, dall’altro, si critica il modello chiuso della conoscenza, che deriva dell’esclusiva sull’utilizzazione dell’opera riconosciuta all’autore.     </w:t>
      </w:r>
    </w:p>
    <w:p w14:paraId="55B5E261" w14:textId="77777777" w:rsidR="00CF5324" w:rsidRPr="000F33F9" w:rsidRDefault="006E08CF"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lastRenderedPageBreak/>
        <w:t>S</w:t>
      </w:r>
      <w:r w:rsidR="00FC7E1E" w:rsidRPr="000F33F9">
        <w:rPr>
          <w:rFonts w:ascii="Times New Roman" w:hAnsi="Times New Roman" w:cs="Times New Roman"/>
        </w:rPr>
        <w:t>e</w:t>
      </w:r>
      <w:r w:rsidRPr="000F33F9">
        <w:rPr>
          <w:rFonts w:ascii="Times New Roman" w:hAnsi="Times New Roman" w:cs="Times New Roman"/>
        </w:rPr>
        <w:t>, dunque,</w:t>
      </w:r>
      <w:r w:rsidR="00FC7E1E" w:rsidRPr="000F33F9">
        <w:rPr>
          <w:rFonts w:ascii="Times New Roman" w:hAnsi="Times New Roman" w:cs="Times New Roman"/>
        </w:rPr>
        <w:t xml:space="preserve"> potrebbe apparire una contraddizione in termini interrogarsi sulla </w:t>
      </w:r>
      <w:proofErr w:type="spellStart"/>
      <w:r w:rsidR="00FC7E1E" w:rsidRPr="000F33F9">
        <w:rPr>
          <w:rFonts w:ascii="Times New Roman" w:hAnsi="Times New Roman" w:cs="Times New Roman"/>
        </w:rPr>
        <w:t>giuridificazione</w:t>
      </w:r>
      <w:proofErr w:type="spellEnd"/>
      <w:r w:rsidR="00FC7E1E" w:rsidRPr="000F33F9">
        <w:rPr>
          <w:rFonts w:ascii="Times New Roman" w:hAnsi="Times New Roman" w:cs="Times New Roman"/>
        </w:rPr>
        <w:t xml:space="preserve"> di una posizione che è </w:t>
      </w:r>
      <w:r w:rsidR="00D21C06" w:rsidRPr="000F33F9">
        <w:rPr>
          <w:rFonts w:ascii="Times New Roman" w:hAnsi="Times New Roman" w:cs="Times New Roman"/>
        </w:rPr>
        <w:t xml:space="preserve">già </w:t>
      </w:r>
      <w:r w:rsidR="00FC7E1E" w:rsidRPr="000F33F9">
        <w:rPr>
          <w:rFonts w:ascii="Times New Roman" w:hAnsi="Times New Roman" w:cs="Times New Roman"/>
        </w:rPr>
        <w:t>di diritto ancor prima dell’unificazi</w:t>
      </w:r>
      <w:r w:rsidR="00D21C06" w:rsidRPr="000F33F9">
        <w:rPr>
          <w:rFonts w:ascii="Times New Roman" w:hAnsi="Times New Roman" w:cs="Times New Roman"/>
        </w:rPr>
        <w:t xml:space="preserve">one d’Italia, l’analisi si rivela interessante e </w:t>
      </w:r>
      <w:r w:rsidR="005E0763" w:rsidRPr="000F33F9">
        <w:rPr>
          <w:rFonts w:ascii="Times New Roman" w:hAnsi="Times New Roman" w:cs="Times New Roman"/>
        </w:rPr>
        <w:t>stimolante</w:t>
      </w:r>
      <w:r w:rsidR="00D21C06" w:rsidRPr="000F33F9">
        <w:rPr>
          <w:rFonts w:ascii="Times New Roman" w:hAnsi="Times New Roman" w:cs="Times New Roman"/>
        </w:rPr>
        <w:t xml:space="preserve">, vista la generalizzata </w:t>
      </w:r>
      <w:r w:rsidR="00FC7E1E" w:rsidRPr="000F33F9">
        <w:rPr>
          <w:rFonts w:ascii="Times New Roman" w:hAnsi="Times New Roman" w:cs="Times New Roman"/>
        </w:rPr>
        <w:t xml:space="preserve">considerazione </w:t>
      </w:r>
      <w:r w:rsidR="00CF5324" w:rsidRPr="000F33F9">
        <w:rPr>
          <w:rFonts w:ascii="Times New Roman" w:hAnsi="Times New Roman" w:cs="Times New Roman"/>
        </w:rPr>
        <w:t>che vi sia un gap</w:t>
      </w:r>
      <w:r w:rsidR="00FC7E1E" w:rsidRPr="000F33F9">
        <w:rPr>
          <w:rFonts w:ascii="Times New Roman" w:hAnsi="Times New Roman" w:cs="Times New Roman"/>
        </w:rPr>
        <w:t>, una possibile lacuna</w:t>
      </w:r>
      <w:r w:rsidR="00CF5324" w:rsidRPr="000F33F9">
        <w:rPr>
          <w:rFonts w:ascii="Times New Roman" w:hAnsi="Times New Roman" w:cs="Times New Roman"/>
        </w:rPr>
        <w:t xml:space="preserve"> tra le richieste sociali e la legislazione</w:t>
      </w:r>
      <w:r w:rsidR="00FC7E1E" w:rsidRPr="000F33F9">
        <w:rPr>
          <w:rFonts w:ascii="Times New Roman" w:hAnsi="Times New Roman" w:cs="Times New Roman"/>
        </w:rPr>
        <w:t xml:space="preserve"> esistente</w:t>
      </w:r>
      <w:r w:rsidR="00FC7E1E" w:rsidRPr="000F33F9">
        <w:rPr>
          <w:rStyle w:val="Rimandonotaapidipagina"/>
          <w:rFonts w:ascii="Times New Roman" w:hAnsi="Times New Roman" w:cs="Times New Roman"/>
        </w:rPr>
        <w:footnoteReference w:id="5"/>
      </w:r>
      <w:r w:rsidR="00CF5324" w:rsidRPr="000F33F9">
        <w:rPr>
          <w:rFonts w:ascii="Times New Roman" w:hAnsi="Times New Roman" w:cs="Times New Roman"/>
        </w:rPr>
        <w:t>.</w:t>
      </w:r>
    </w:p>
    <w:p w14:paraId="3DBA73F0" w14:textId="1DFCCA49" w:rsidR="00FC7E1E" w:rsidRPr="000F33F9" w:rsidRDefault="00FC7E1E"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Allora, è certamente non un mero esercizio arg</w:t>
      </w:r>
      <w:r w:rsidR="006E08CF" w:rsidRPr="000F33F9">
        <w:rPr>
          <w:rFonts w:ascii="Times New Roman" w:hAnsi="Times New Roman" w:cs="Times New Roman"/>
        </w:rPr>
        <w:t xml:space="preserve">omentativo, comprendere </w:t>
      </w:r>
      <w:r w:rsidR="005E0763" w:rsidRPr="000F33F9">
        <w:rPr>
          <w:rFonts w:ascii="Times New Roman" w:hAnsi="Times New Roman" w:cs="Times New Roman"/>
        </w:rPr>
        <w:t>se</w:t>
      </w:r>
      <w:r w:rsidR="006E08CF" w:rsidRPr="000F33F9">
        <w:rPr>
          <w:rFonts w:ascii="Times New Roman" w:hAnsi="Times New Roman" w:cs="Times New Roman"/>
        </w:rPr>
        <w:t xml:space="preserve"> es</w:t>
      </w:r>
      <w:r w:rsidRPr="000F33F9">
        <w:rPr>
          <w:rFonts w:ascii="Times New Roman" w:hAnsi="Times New Roman" w:cs="Times New Roman"/>
        </w:rPr>
        <w:t>i</w:t>
      </w:r>
      <w:r w:rsidR="006E08CF" w:rsidRPr="000F33F9">
        <w:rPr>
          <w:rFonts w:ascii="Times New Roman" w:hAnsi="Times New Roman" w:cs="Times New Roman"/>
        </w:rPr>
        <w:t>st</w:t>
      </w:r>
      <w:r w:rsidRPr="000F33F9">
        <w:rPr>
          <w:rFonts w:ascii="Times New Roman" w:hAnsi="Times New Roman" w:cs="Times New Roman"/>
        </w:rPr>
        <w:t>ano e quali siano gli spazi per un nuovo intervento del decisore pubblico</w:t>
      </w:r>
      <w:r w:rsidR="00FF5C45" w:rsidRPr="000F33F9">
        <w:rPr>
          <w:rFonts w:ascii="Times New Roman" w:hAnsi="Times New Roman" w:cs="Times New Roman"/>
        </w:rPr>
        <w:t xml:space="preserve">. Passo successivo sarà </w:t>
      </w:r>
      <w:r w:rsidR="005E0763" w:rsidRPr="000F33F9">
        <w:rPr>
          <w:rFonts w:ascii="Times New Roman" w:hAnsi="Times New Roman" w:cs="Times New Roman"/>
        </w:rPr>
        <w:t>verificare</w:t>
      </w:r>
      <w:r w:rsidRPr="000F33F9">
        <w:rPr>
          <w:rFonts w:ascii="Times New Roman" w:hAnsi="Times New Roman" w:cs="Times New Roman"/>
        </w:rPr>
        <w:t xml:space="preserve"> se </w:t>
      </w:r>
      <w:r w:rsidR="005E0763" w:rsidRPr="000F33F9">
        <w:rPr>
          <w:rFonts w:ascii="Times New Roman" w:hAnsi="Times New Roman" w:cs="Times New Roman"/>
        </w:rPr>
        <w:t>sia conveniente</w:t>
      </w:r>
      <w:r w:rsidRPr="000F33F9">
        <w:rPr>
          <w:rFonts w:ascii="Times New Roman" w:hAnsi="Times New Roman" w:cs="Times New Roman"/>
        </w:rPr>
        <w:t xml:space="preserve"> </w:t>
      </w:r>
      <w:r w:rsidR="00FF5C45" w:rsidRPr="000F33F9">
        <w:rPr>
          <w:rFonts w:ascii="Times New Roman" w:hAnsi="Times New Roman" w:cs="Times New Roman"/>
        </w:rPr>
        <w:t>colmare gli eventuali spazi e lacune</w:t>
      </w:r>
      <w:r w:rsidRPr="000F33F9">
        <w:rPr>
          <w:rFonts w:ascii="Times New Roman" w:hAnsi="Times New Roman" w:cs="Times New Roman"/>
        </w:rPr>
        <w:t xml:space="preserve"> con meccanismi diretti di regolamentazione, di </w:t>
      </w:r>
      <w:proofErr w:type="spellStart"/>
      <w:r w:rsidRPr="000F33F9">
        <w:rPr>
          <w:rFonts w:ascii="Times New Roman" w:hAnsi="Times New Roman" w:cs="Times New Roman"/>
        </w:rPr>
        <w:t>giuridifica</w:t>
      </w:r>
      <w:r w:rsidR="00FF5C45" w:rsidRPr="000F33F9">
        <w:rPr>
          <w:rFonts w:ascii="Times New Roman" w:hAnsi="Times New Roman" w:cs="Times New Roman"/>
        </w:rPr>
        <w:t>zione</w:t>
      </w:r>
      <w:proofErr w:type="spellEnd"/>
      <w:r w:rsidR="00FF5C45" w:rsidRPr="000F33F9">
        <w:rPr>
          <w:rFonts w:ascii="Times New Roman" w:hAnsi="Times New Roman" w:cs="Times New Roman"/>
        </w:rPr>
        <w:t xml:space="preserve"> </w:t>
      </w:r>
      <w:r w:rsidR="00A217DD" w:rsidRPr="000F33F9">
        <w:rPr>
          <w:rFonts w:ascii="Times New Roman" w:hAnsi="Times New Roman" w:cs="Times New Roman"/>
        </w:rPr>
        <w:t xml:space="preserve">- qui intesa nell’accezione di evoluzione della disciplina giuridica, sia attraverso l’acquisizione all’ordinamento di interessi nuovi, sia attraverso l’arricchimento o avanzamento nella tutela di posizioni già giuridicamente rilevanti - </w:t>
      </w:r>
      <w:r w:rsidR="00FF5C45" w:rsidRPr="000F33F9">
        <w:rPr>
          <w:rFonts w:ascii="Times New Roman" w:hAnsi="Times New Roman" w:cs="Times New Roman"/>
        </w:rPr>
        <w:t xml:space="preserve">o sia, invece, </w:t>
      </w:r>
      <w:r w:rsidRPr="000F33F9">
        <w:rPr>
          <w:rFonts w:ascii="Times New Roman" w:hAnsi="Times New Roman" w:cs="Times New Roman"/>
        </w:rPr>
        <w:t>preferibile affidarsi all’idea di un diritto determinato da un’autopoiesi</w:t>
      </w:r>
      <w:r w:rsidRPr="000F33F9">
        <w:rPr>
          <w:rStyle w:val="Rimandonotaapidipagina"/>
          <w:rFonts w:ascii="Times New Roman" w:hAnsi="Times New Roman" w:cs="Times New Roman"/>
        </w:rPr>
        <w:footnoteReference w:id="6"/>
      </w:r>
      <w:r w:rsidRPr="000F33F9">
        <w:rPr>
          <w:rFonts w:ascii="Times New Roman" w:hAnsi="Times New Roman" w:cs="Times New Roman"/>
        </w:rPr>
        <w:t xml:space="preserve"> graduale, che si sviluppa attraverso</w:t>
      </w:r>
      <w:r w:rsidR="00893B79" w:rsidRPr="000F33F9">
        <w:rPr>
          <w:rFonts w:ascii="Times New Roman" w:hAnsi="Times New Roman" w:cs="Times New Roman"/>
        </w:rPr>
        <w:t xml:space="preserve"> </w:t>
      </w:r>
      <w:r w:rsidRPr="000F33F9">
        <w:rPr>
          <w:rFonts w:ascii="Times New Roman" w:hAnsi="Times New Roman" w:cs="Times New Roman"/>
        </w:rPr>
        <w:t xml:space="preserve">perturbazioni sociali e che, in ultima analisi, </w:t>
      </w:r>
      <w:r w:rsidRPr="000F33F9">
        <w:rPr>
          <w:rFonts w:ascii="Times New Roman" w:hAnsi="Times New Roman" w:cs="Times New Roman"/>
          <w:iCs/>
        </w:rPr>
        <w:t>riflette</w:t>
      </w:r>
      <w:r w:rsidRPr="000F33F9">
        <w:rPr>
          <w:rFonts w:ascii="Times New Roman" w:hAnsi="Times New Roman" w:cs="Times New Roman"/>
          <w:i/>
          <w:iCs/>
        </w:rPr>
        <w:t xml:space="preserve"> </w:t>
      </w:r>
      <w:r w:rsidRPr="000F33F9">
        <w:rPr>
          <w:rFonts w:ascii="Times New Roman" w:hAnsi="Times New Roman" w:cs="Times New Roman"/>
        </w:rPr>
        <w:t xml:space="preserve">ed </w:t>
      </w:r>
      <w:r w:rsidRPr="000F33F9">
        <w:rPr>
          <w:rFonts w:ascii="Times New Roman" w:hAnsi="Times New Roman" w:cs="Times New Roman"/>
          <w:iCs/>
        </w:rPr>
        <w:t>è riflesso</w:t>
      </w:r>
      <w:r w:rsidRPr="000F33F9">
        <w:rPr>
          <w:rFonts w:ascii="Times New Roman" w:hAnsi="Times New Roman" w:cs="Times New Roman"/>
          <w:i/>
          <w:iCs/>
        </w:rPr>
        <w:t xml:space="preserve"> </w:t>
      </w:r>
      <w:r w:rsidRPr="000F33F9">
        <w:rPr>
          <w:rFonts w:ascii="Times New Roman" w:hAnsi="Times New Roman" w:cs="Times New Roman"/>
        </w:rPr>
        <w:t>della società da cui proviene</w:t>
      </w:r>
      <w:r w:rsidR="00D21C06" w:rsidRPr="000F33F9">
        <w:rPr>
          <w:rFonts w:ascii="Times New Roman" w:hAnsi="Times New Roman" w:cs="Times New Roman"/>
        </w:rPr>
        <w:t xml:space="preserve"> e dai principi generali di diritto che già sono ampiamente affermati nella stessa</w:t>
      </w:r>
      <w:r w:rsidRPr="000F33F9">
        <w:rPr>
          <w:rFonts w:ascii="Times New Roman" w:hAnsi="Times New Roman" w:cs="Times New Roman"/>
        </w:rPr>
        <w:t>.</w:t>
      </w:r>
    </w:p>
    <w:p w14:paraId="34FE89B7" w14:textId="7D0E142C" w:rsidR="00CF5324" w:rsidRPr="000F33F9" w:rsidRDefault="004D7234"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P</w:t>
      </w:r>
      <w:r w:rsidR="00D21C06" w:rsidRPr="000F33F9">
        <w:rPr>
          <w:rFonts w:ascii="Times New Roman" w:hAnsi="Times New Roman" w:cs="Times New Roman"/>
        </w:rPr>
        <w:t>roprio i</w:t>
      </w:r>
      <w:r w:rsidR="00FC7E1E" w:rsidRPr="000F33F9">
        <w:rPr>
          <w:rFonts w:ascii="Times New Roman" w:hAnsi="Times New Roman" w:cs="Times New Roman"/>
        </w:rPr>
        <w:t>l</w:t>
      </w:r>
      <w:r w:rsidR="00D21C06" w:rsidRPr="000F33F9">
        <w:rPr>
          <w:rFonts w:ascii="Times New Roman" w:hAnsi="Times New Roman" w:cs="Times New Roman"/>
        </w:rPr>
        <w:t xml:space="preserve"> settore digitale</w:t>
      </w:r>
      <w:r w:rsidR="00A217DD" w:rsidRPr="000F33F9">
        <w:rPr>
          <w:rFonts w:ascii="Times New Roman" w:hAnsi="Times New Roman" w:cs="Times New Roman"/>
        </w:rPr>
        <w:t xml:space="preserve"> </w:t>
      </w:r>
      <w:r w:rsidR="00D21C06" w:rsidRPr="000F33F9">
        <w:rPr>
          <w:rFonts w:ascii="Times New Roman" w:hAnsi="Times New Roman" w:cs="Times New Roman"/>
        </w:rPr>
        <w:t>e l’evoluzione tecnologica che lo connota mettono in luce il probabile</w:t>
      </w:r>
      <w:r w:rsidR="00FC7E1E" w:rsidRPr="000F33F9">
        <w:rPr>
          <w:rFonts w:ascii="Times New Roman" w:hAnsi="Times New Roman" w:cs="Times New Roman"/>
        </w:rPr>
        <w:t xml:space="preserve"> limite</w:t>
      </w:r>
      <w:r w:rsidR="00D21C06" w:rsidRPr="000F33F9">
        <w:rPr>
          <w:rFonts w:ascii="Times New Roman" w:hAnsi="Times New Roman" w:cs="Times New Roman"/>
        </w:rPr>
        <w:t xml:space="preserve"> di una </w:t>
      </w:r>
      <w:proofErr w:type="spellStart"/>
      <w:r w:rsidR="00D21C06" w:rsidRPr="000F33F9">
        <w:rPr>
          <w:rFonts w:ascii="Times New Roman" w:hAnsi="Times New Roman" w:cs="Times New Roman"/>
        </w:rPr>
        <w:t>giuridificazione</w:t>
      </w:r>
      <w:proofErr w:type="spellEnd"/>
      <w:r w:rsidR="00D21C06" w:rsidRPr="000F33F9">
        <w:rPr>
          <w:rFonts w:ascii="Times New Roman" w:hAnsi="Times New Roman" w:cs="Times New Roman"/>
        </w:rPr>
        <w:t xml:space="preserve"> troppo puntuale o ancorata al fatto</w:t>
      </w:r>
      <w:r w:rsidR="00FC7E1E" w:rsidRPr="000F33F9">
        <w:rPr>
          <w:rFonts w:ascii="Times New Roman" w:hAnsi="Times New Roman" w:cs="Times New Roman"/>
        </w:rPr>
        <w:t>:</w:t>
      </w:r>
      <w:r w:rsidR="00CF5324" w:rsidRPr="000F33F9">
        <w:rPr>
          <w:rFonts w:ascii="Times New Roman" w:hAnsi="Times New Roman" w:cs="Times New Roman"/>
        </w:rPr>
        <w:t xml:space="preserve"> mentre le pretese sociali sono sempre più veloci e pressanti,</w:t>
      </w:r>
      <w:r w:rsidR="00FC7E1E" w:rsidRPr="000F33F9">
        <w:rPr>
          <w:rFonts w:ascii="Times New Roman" w:hAnsi="Times New Roman" w:cs="Times New Roman"/>
        </w:rPr>
        <w:t xml:space="preserve"> </w:t>
      </w:r>
      <w:r w:rsidR="00CF5324" w:rsidRPr="000F33F9">
        <w:rPr>
          <w:rFonts w:ascii="Times New Roman" w:hAnsi="Times New Roman" w:cs="Times New Roman"/>
        </w:rPr>
        <w:t>l’intervento legislativo è limitato dal formalismo e dalle procedure,</w:t>
      </w:r>
      <w:r w:rsidR="00FC7E1E" w:rsidRPr="000F33F9">
        <w:rPr>
          <w:rFonts w:ascii="Times New Roman" w:hAnsi="Times New Roman" w:cs="Times New Roman"/>
        </w:rPr>
        <w:t xml:space="preserve"> </w:t>
      </w:r>
      <w:r w:rsidR="00CF5324" w:rsidRPr="000F33F9">
        <w:rPr>
          <w:rFonts w:ascii="Times New Roman" w:hAnsi="Times New Roman" w:cs="Times New Roman"/>
        </w:rPr>
        <w:t>nonché dalla dogmatica che deve sistematizzare l’elaborazione</w:t>
      </w:r>
      <w:r w:rsidRPr="000F33F9">
        <w:rPr>
          <w:rFonts w:ascii="Times New Roman" w:hAnsi="Times New Roman" w:cs="Times New Roman"/>
        </w:rPr>
        <w:t xml:space="preserve"> </w:t>
      </w:r>
      <w:r w:rsidR="00CF5324" w:rsidRPr="000F33F9">
        <w:rPr>
          <w:rFonts w:ascii="Times New Roman" w:hAnsi="Times New Roman" w:cs="Times New Roman"/>
        </w:rPr>
        <w:t xml:space="preserve">legislativa. </w:t>
      </w:r>
    </w:p>
    <w:p w14:paraId="23F60EEB" w14:textId="26A129FD" w:rsidR="00CF5324" w:rsidRPr="000F33F9" w:rsidRDefault="00CF5324"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È oramai acquisito</w:t>
      </w:r>
      <w:r w:rsidR="004D7234" w:rsidRPr="000F33F9">
        <w:rPr>
          <w:rFonts w:ascii="Times New Roman" w:hAnsi="Times New Roman" w:cs="Times New Roman"/>
        </w:rPr>
        <w:t>, infatti,</w:t>
      </w:r>
      <w:r w:rsidRPr="000F33F9">
        <w:rPr>
          <w:rFonts w:ascii="Times New Roman" w:hAnsi="Times New Roman" w:cs="Times New Roman"/>
        </w:rPr>
        <w:t xml:space="preserve"> che le tradizionali norme a tutela del diritto d'autore trovino applicazione in scenari tecnologici, sociali e di mercato indubbiamente distanti rispetto al contesto da cui presero spunto; una distanza che scaturisce non solo, e non semplicemente, da un fattore temporale, quanto, piuttosto, dalla pressione esercitata dall'avvento della tecnologia digitale e dai numerosi sviluppi che essa ha permesso. In seguito all'innesto di Internet — il quale offre uno straordinario strumento di diffusione dei contenuti in formato digitale — anche le attestate dinamiche del mercato delle industrie culturali e creative sono mutate. Ecco, ad esempio, che il tipico mode</w:t>
      </w:r>
      <w:r w:rsidR="00AC5984" w:rsidRPr="000F33F9">
        <w:rPr>
          <w:rFonts w:ascii="Times New Roman" w:hAnsi="Times New Roman" w:cs="Times New Roman"/>
        </w:rPr>
        <w:t>llo del diritto d'autore risulterebbe</w:t>
      </w:r>
      <w:r w:rsidRPr="000F33F9">
        <w:rPr>
          <w:rFonts w:ascii="Times New Roman" w:hAnsi="Times New Roman" w:cs="Times New Roman"/>
        </w:rPr>
        <w:t xml:space="preserve"> inadatto alla circolazione delle opere quando applicato ai moderni processi creativi, basati sulle tecnologie dell'in</w:t>
      </w:r>
      <w:r w:rsidR="005E0763" w:rsidRPr="000F33F9">
        <w:rPr>
          <w:rFonts w:ascii="Times New Roman" w:hAnsi="Times New Roman" w:cs="Times New Roman"/>
        </w:rPr>
        <w:t>formazione e comunicazione</w:t>
      </w:r>
      <w:r w:rsidRPr="000F33F9">
        <w:rPr>
          <w:rFonts w:ascii="Times New Roman" w:hAnsi="Times New Roman" w:cs="Times New Roman"/>
        </w:rPr>
        <w:t>, in virtù delle quali gli utenti della rete si trasformano quotidianamente da consumatori ad autori di contenuti originali</w:t>
      </w:r>
      <w:r w:rsidRPr="000F33F9">
        <w:rPr>
          <w:rStyle w:val="Rimandonotaapidipagina"/>
          <w:rFonts w:ascii="Times New Roman" w:hAnsi="Times New Roman" w:cs="Times New Roman"/>
        </w:rPr>
        <w:footnoteReference w:id="7"/>
      </w:r>
      <w:r w:rsidR="00377687" w:rsidRPr="000F33F9">
        <w:rPr>
          <w:rFonts w:ascii="Times New Roman" w:hAnsi="Times New Roman" w:cs="Times New Roman"/>
        </w:rPr>
        <w:t>.</w:t>
      </w:r>
    </w:p>
    <w:p w14:paraId="31A71441" w14:textId="77777777" w:rsidR="004D7234" w:rsidRPr="000F33F9" w:rsidRDefault="004D7234"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Occorre, certamente, prendere le mosse dalla primigenia disciplina del diritto d’autore, per cogliere il contesto in cui è nata e comprendere le ragioni alla base della </w:t>
      </w:r>
      <w:proofErr w:type="spellStart"/>
      <w:r w:rsidRPr="000F33F9">
        <w:rPr>
          <w:rFonts w:ascii="Times New Roman" w:hAnsi="Times New Roman" w:cs="Times New Roman"/>
        </w:rPr>
        <w:t>giuridificazione</w:t>
      </w:r>
      <w:proofErr w:type="spellEnd"/>
      <w:r w:rsidRPr="000F33F9">
        <w:rPr>
          <w:rFonts w:ascii="Times New Roman" w:hAnsi="Times New Roman" w:cs="Times New Roman"/>
        </w:rPr>
        <w:t>, così da verificarne la tenuta nell’epoca attuale.</w:t>
      </w:r>
    </w:p>
    <w:p w14:paraId="0DB88DF0" w14:textId="77777777" w:rsidR="00E7432F" w:rsidRPr="000F33F9" w:rsidRDefault="00E7432F"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i/>
        </w:rPr>
        <w:t xml:space="preserve">1. Il ruolo dell’editoria ai fini della </w:t>
      </w:r>
      <w:proofErr w:type="spellStart"/>
      <w:r w:rsidRPr="000F33F9">
        <w:rPr>
          <w:rFonts w:ascii="Times New Roman" w:hAnsi="Times New Roman" w:cs="Times New Roman"/>
          <w:i/>
        </w:rPr>
        <w:t>giuridificazione</w:t>
      </w:r>
      <w:proofErr w:type="spellEnd"/>
      <w:r w:rsidRPr="000F33F9">
        <w:rPr>
          <w:rFonts w:ascii="Times New Roman" w:hAnsi="Times New Roman" w:cs="Times New Roman"/>
          <w:i/>
        </w:rPr>
        <w:t xml:space="preserve"> del diritto d’autore.</w:t>
      </w:r>
    </w:p>
    <w:p w14:paraId="7C29EC5A" w14:textId="68C2C8CE" w:rsidR="00CF5324" w:rsidRPr="000F33F9" w:rsidRDefault="0082038C"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 nascita del diritto d’autore è pr</w:t>
      </w:r>
      <w:r w:rsidR="00DD1871" w:rsidRPr="000F33F9">
        <w:rPr>
          <w:rFonts w:ascii="Times New Roman" w:hAnsi="Times New Roman" w:cs="Times New Roman"/>
        </w:rPr>
        <w:t xml:space="preserve">eceduta dal privilegio librario: il diritto romano considerava possibile </w:t>
      </w:r>
      <w:r w:rsidR="00AC5984" w:rsidRPr="000F33F9">
        <w:rPr>
          <w:rFonts w:ascii="Times New Roman" w:hAnsi="Times New Roman" w:cs="Times New Roman"/>
        </w:rPr>
        <w:t>oggetto di proprietà i soli</w:t>
      </w:r>
      <w:r w:rsidR="00DD1871" w:rsidRPr="000F33F9">
        <w:rPr>
          <w:rFonts w:ascii="Times New Roman" w:hAnsi="Times New Roman" w:cs="Times New Roman"/>
        </w:rPr>
        <w:t xml:space="preserve"> </w:t>
      </w:r>
      <w:r w:rsidR="00AC5984" w:rsidRPr="000F33F9">
        <w:rPr>
          <w:rFonts w:ascii="Times New Roman" w:hAnsi="Times New Roman" w:cs="Times New Roman"/>
        </w:rPr>
        <w:t>beni</w:t>
      </w:r>
      <w:r w:rsidR="00DD1871" w:rsidRPr="000F33F9">
        <w:rPr>
          <w:rFonts w:ascii="Times New Roman" w:hAnsi="Times New Roman" w:cs="Times New Roman"/>
        </w:rPr>
        <w:t xml:space="preserve"> materiali, ma con l’invenzione della stampa a caratteri mobili il problema della riproduzione delle opere div</w:t>
      </w:r>
      <w:r w:rsidR="00AC5984" w:rsidRPr="000F33F9">
        <w:rPr>
          <w:rFonts w:ascii="Times New Roman" w:hAnsi="Times New Roman" w:cs="Times New Roman"/>
        </w:rPr>
        <w:t>iene più acuto e si</w:t>
      </w:r>
      <w:r w:rsidR="00DD1871" w:rsidRPr="000F33F9">
        <w:rPr>
          <w:rFonts w:ascii="Times New Roman" w:hAnsi="Times New Roman" w:cs="Times New Roman"/>
        </w:rPr>
        <w:t xml:space="preserve"> riso</w:t>
      </w:r>
      <w:r w:rsidR="00AC5984" w:rsidRPr="000F33F9">
        <w:rPr>
          <w:rFonts w:ascii="Times New Roman" w:hAnsi="Times New Roman" w:cs="Times New Roman"/>
        </w:rPr>
        <w:t>lve</w:t>
      </w:r>
      <w:r w:rsidR="00DD1871" w:rsidRPr="000F33F9">
        <w:rPr>
          <w:rFonts w:ascii="Times New Roman" w:hAnsi="Times New Roman" w:cs="Times New Roman"/>
        </w:rPr>
        <w:t xml:space="preserve"> a favore degli stampatori appunto con il sistema dei privilegi librari</w:t>
      </w:r>
      <w:r w:rsidR="00DD1871" w:rsidRPr="000F33F9">
        <w:rPr>
          <w:rStyle w:val="Rimandonotaapidipagina"/>
          <w:rFonts w:ascii="Times New Roman" w:hAnsi="Times New Roman" w:cs="Times New Roman"/>
        </w:rPr>
        <w:footnoteReference w:id="8"/>
      </w:r>
      <w:r w:rsidR="00EA256D" w:rsidRPr="000F33F9">
        <w:rPr>
          <w:rFonts w:ascii="Times New Roman" w:hAnsi="Times New Roman" w:cs="Times New Roman"/>
        </w:rPr>
        <w:t>, una forma di controllo politico talmente contiguo alla censura da esserne quasi indistinguibile</w:t>
      </w:r>
      <w:r w:rsidR="00EA256D" w:rsidRPr="000F33F9">
        <w:rPr>
          <w:rStyle w:val="Rimandonotaapidipagina"/>
          <w:rFonts w:ascii="Times New Roman" w:hAnsi="Times New Roman" w:cs="Times New Roman"/>
        </w:rPr>
        <w:footnoteReference w:id="9"/>
      </w:r>
      <w:r w:rsidR="00DD1871" w:rsidRPr="000F33F9">
        <w:rPr>
          <w:rFonts w:ascii="Times New Roman" w:hAnsi="Times New Roman" w:cs="Times New Roman"/>
        </w:rPr>
        <w:t xml:space="preserve">. </w:t>
      </w:r>
      <w:r w:rsidR="00EA256D" w:rsidRPr="000F33F9">
        <w:rPr>
          <w:rFonts w:ascii="Times New Roman" w:hAnsi="Times New Roman" w:cs="Times New Roman"/>
        </w:rPr>
        <w:t>Con</w:t>
      </w:r>
      <w:r w:rsidR="00DD1871" w:rsidRPr="000F33F9">
        <w:rPr>
          <w:rFonts w:ascii="Times New Roman" w:hAnsi="Times New Roman" w:cs="Times New Roman"/>
        </w:rPr>
        <w:t xml:space="preserve"> </w:t>
      </w:r>
      <w:r w:rsidR="00EA256D" w:rsidRPr="000F33F9">
        <w:rPr>
          <w:rFonts w:ascii="Times New Roman" w:hAnsi="Times New Roman" w:cs="Times New Roman"/>
        </w:rPr>
        <w:t>l’abolizione dei privilegi librari</w:t>
      </w:r>
      <w:r w:rsidR="00BF03D5" w:rsidRPr="000F33F9">
        <w:rPr>
          <w:rFonts w:ascii="Times New Roman" w:hAnsi="Times New Roman" w:cs="Times New Roman"/>
        </w:rPr>
        <w:t>, in Inghilterra nel 1709/</w:t>
      </w:r>
      <w:r w:rsidR="00893B79" w:rsidRPr="000F33F9">
        <w:rPr>
          <w:rFonts w:ascii="Times New Roman" w:hAnsi="Times New Roman" w:cs="Times New Roman"/>
        </w:rPr>
        <w:t xml:space="preserve">1710 la </w:t>
      </w:r>
      <w:r w:rsidR="00D21C06" w:rsidRPr="000F33F9">
        <w:rPr>
          <w:rFonts w:ascii="Times New Roman" w:hAnsi="Times New Roman" w:cs="Times New Roman"/>
        </w:rPr>
        <w:t>R</w:t>
      </w:r>
      <w:r w:rsidR="00893B79" w:rsidRPr="000F33F9">
        <w:rPr>
          <w:rFonts w:ascii="Times New Roman" w:hAnsi="Times New Roman" w:cs="Times New Roman"/>
        </w:rPr>
        <w:t>egina Anna accord</w:t>
      </w:r>
      <w:r w:rsidR="00AC5984" w:rsidRPr="000F33F9">
        <w:rPr>
          <w:rFonts w:ascii="Times New Roman" w:hAnsi="Times New Roman" w:cs="Times New Roman"/>
        </w:rPr>
        <w:t>a</w:t>
      </w:r>
      <w:r w:rsidR="00893B79" w:rsidRPr="000F33F9">
        <w:rPr>
          <w:rFonts w:ascii="Times New Roman" w:hAnsi="Times New Roman" w:cs="Times New Roman"/>
        </w:rPr>
        <w:t xml:space="preserve"> direttamente agli autori un diritto esclusivo di copia (</w:t>
      </w:r>
      <w:r w:rsidR="00893B79" w:rsidRPr="000F33F9">
        <w:rPr>
          <w:rFonts w:ascii="Times New Roman" w:hAnsi="Times New Roman" w:cs="Times New Roman"/>
          <w:i/>
        </w:rPr>
        <w:t>copyright</w:t>
      </w:r>
      <w:r w:rsidR="00D21C06" w:rsidRPr="000F33F9">
        <w:rPr>
          <w:rFonts w:ascii="Times New Roman" w:hAnsi="Times New Roman" w:cs="Times New Roman"/>
        </w:rPr>
        <w:t>)</w:t>
      </w:r>
      <w:r w:rsidR="00893B79" w:rsidRPr="000F33F9">
        <w:rPr>
          <w:rFonts w:ascii="Times New Roman" w:hAnsi="Times New Roman" w:cs="Times New Roman"/>
        </w:rPr>
        <w:t xml:space="preserve"> ced</w:t>
      </w:r>
      <w:r w:rsidR="00D21C06" w:rsidRPr="000F33F9">
        <w:rPr>
          <w:rFonts w:ascii="Times New Roman" w:hAnsi="Times New Roman" w:cs="Times New Roman"/>
        </w:rPr>
        <w:t>ibile</w:t>
      </w:r>
      <w:r w:rsidR="00893B79" w:rsidRPr="000F33F9">
        <w:rPr>
          <w:rFonts w:ascii="Times New Roman" w:hAnsi="Times New Roman" w:cs="Times New Roman"/>
        </w:rPr>
        <w:t xml:space="preserve"> agli editori, ment</w:t>
      </w:r>
      <w:r w:rsidR="00D21C06" w:rsidRPr="000F33F9">
        <w:rPr>
          <w:rFonts w:ascii="Times New Roman" w:hAnsi="Times New Roman" w:cs="Times New Roman"/>
        </w:rPr>
        <w:t>r</w:t>
      </w:r>
      <w:r w:rsidR="00893B79" w:rsidRPr="000F33F9">
        <w:rPr>
          <w:rFonts w:ascii="Times New Roman" w:hAnsi="Times New Roman" w:cs="Times New Roman"/>
        </w:rPr>
        <w:t xml:space="preserve">e in Francia - </w:t>
      </w:r>
      <w:r w:rsidR="00893B79" w:rsidRPr="000F33F9">
        <w:rPr>
          <w:rFonts w:ascii="Times New Roman" w:hAnsi="Times New Roman" w:cs="Times New Roman"/>
        </w:rPr>
        <w:lastRenderedPageBreak/>
        <w:t xml:space="preserve">modello cui il regno sabaudo prima e il </w:t>
      </w:r>
      <w:r w:rsidR="00AC5984" w:rsidRPr="000F33F9">
        <w:rPr>
          <w:rFonts w:ascii="Times New Roman" w:hAnsi="Times New Roman" w:cs="Times New Roman"/>
        </w:rPr>
        <w:t>Regno d’Italia poi si conforma</w:t>
      </w:r>
      <w:r w:rsidR="00893B79" w:rsidRPr="000F33F9">
        <w:rPr>
          <w:rFonts w:ascii="Times New Roman" w:hAnsi="Times New Roman" w:cs="Times New Roman"/>
        </w:rPr>
        <w:t>no -</w:t>
      </w:r>
      <w:r w:rsidR="00EA256D" w:rsidRPr="000F33F9">
        <w:rPr>
          <w:rFonts w:ascii="Times New Roman" w:hAnsi="Times New Roman" w:cs="Times New Roman"/>
        </w:rPr>
        <w:t xml:space="preserve"> si ricono</w:t>
      </w:r>
      <w:r w:rsidR="00AC5984" w:rsidRPr="000F33F9">
        <w:rPr>
          <w:rFonts w:ascii="Times New Roman" w:hAnsi="Times New Roman" w:cs="Times New Roman"/>
        </w:rPr>
        <w:t>sc</w:t>
      </w:r>
      <w:r w:rsidR="00EA256D" w:rsidRPr="000F33F9">
        <w:rPr>
          <w:rFonts w:ascii="Times New Roman" w:hAnsi="Times New Roman" w:cs="Times New Roman"/>
        </w:rPr>
        <w:t>e il valore della creazione intellettuale sulla base di un diritto di proprietà allora nuovo, in quanto di natura differente dalla</w:t>
      </w:r>
      <w:r w:rsidR="005E0763" w:rsidRPr="000F33F9">
        <w:rPr>
          <w:rFonts w:ascii="Times New Roman" w:hAnsi="Times New Roman" w:cs="Times New Roman"/>
        </w:rPr>
        <w:t xml:space="preserve"> tradizionale</w:t>
      </w:r>
      <w:r w:rsidR="00EA256D" w:rsidRPr="000F33F9">
        <w:rPr>
          <w:rFonts w:ascii="Times New Roman" w:hAnsi="Times New Roman" w:cs="Times New Roman"/>
        </w:rPr>
        <w:t xml:space="preserve"> proprietà dei beni materiali.</w:t>
      </w:r>
    </w:p>
    <w:p w14:paraId="6F5D336D" w14:textId="77777777" w:rsidR="006D66F6" w:rsidRPr="000F33F9" w:rsidRDefault="006D66F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w:t>
      </w:r>
      <w:r w:rsidR="00EA256D" w:rsidRPr="000F33F9">
        <w:rPr>
          <w:rFonts w:ascii="Times New Roman" w:hAnsi="Times New Roman" w:cs="Times New Roman"/>
        </w:rPr>
        <w:t xml:space="preserve"> </w:t>
      </w:r>
      <w:proofErr w:type="spellStart"/>
      <w:r w:rsidR="00EA256D" w:rsidRPr="000F33F9">
        <w:rPr>
          <w:rFonts w:ascii="Times New Roman" w:hAnsi="Times New Roman" w:cs="Times New Roman"/>
        </w:rPr>
        <w:t>giuridificazione</w:t>
      </w:r>
      <w:proofErr w:type="spellEnd"/>
      <w:r w:rsidR="00EA256D" w:rsidRPr="000F33F9">
        <w:rPr>
          <w:rFonts w:ascii="Times New Roman" w:hAnsi="Times New Roman" w:cs="Times New Roman"/>
        </w:rPr>
        <w:t xml:space="preserve"> del diritto d’autore</w:t>
      </w:r>
      <w:r w:rsidRPr="000F33F9">
        <w:rPr>
          <w:rFonts w:ascii="Times New Roman" w:hAnsi="Times New Roman" w:cs="Times New Roman"/>
        </w:rPr>
        <w:t xml:space="preserve"> è profondamente interconnessa</w:t>
      </w:r>
      <w:r w:rsidR="00EA256D" w:rsidRPr="000F33F9">
        <w:rPr>
          <w:rFonts w:ascii="Times New Roman" w:hAnsi="Times New Roman" w:cs="Times New Roman"/>
        </w:rPr>
        <w:t xml:space="preserve"> con la nascita e lo sviluppo in Italia di un’editoria di tipo moderno, a sua volta fortemente legata </w:t>
      </w:r>
      <w:r w:rsidRPr="000F33F9">
        <w:rPr>
          <w:rFonts w:ascii="Times New Roman" w:hAnsi="Times New Roman" w:cs="Times New Roman"/>
        </w:rPr>
        <w:t>con la realizzazione dell’unità nazionale</w:t>
      </w:r>
      <w:r w:rsidRPr="000F33F9">
        <w:rPr>
          <w:rStyle w:val="Rimandonotaapidipagina"/>
          <w:rFonts w:ascii="Times New Roman" w:hAnsi="Times New Roman" w:cs="Times New Roman"/>
        </w:rPr>
        <w:footnoteReference w:id="10"/>
      </w:r>
      <w:r w:rsidR="00D56393" w:rsidRPr="000F33F9">
        <w:rPr>
          <w:rFonts w:ascii="Times New Roman" w:hAnsi="Times New Roman" w:cs="Times New Roman"/>
        </w:rPr>
        <w:t>.</w:t>
      </w:r>
      <w:r w:rsidRPr="000F33F9">
        <w:rPr>
          <w:rFonts w:ascii="Times New Roman" w:hAnsi="Times New Roman" w:cs="Times New Roman"/>
        </w:rPr>
        <w:t xml:space="preserve"> </w:t>
      </w:r>
    </w:p>
    <w:p w14:paraId="658ACAD1" w14:textId="77777777" w:rsidR="00D56393" w:rsidRPr="000F33F9" w:rsidRDefault="00D56393"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 legislazione del diritto d’autore</w:t>
      </w:r>
      <w:r w:rsidR="00AC5984" w:rsidRPr="000F33F9">
        <w:rPr>
          <w:rFonts w:ascii="Times New Roman" w:hAnsi="Times New Roman" w:cs="Times New Roman"/>
        </w:rPr>
        <w:t xml:space="preserve"> mira</w:t>
      </w:r>
      <w:r w:rsidRPr="000F33F9">
        <w:rPr>
          <w:rFonts w:ascii="Times New Roman" w:hAnsi="Times New Roman" w:cs="Times New Roman"/>
        </w:rPr>
        <w:t>, cioè, ad assicurare, non più con provvedimenti autoritativi singolarmente emanati (quali erano</w:t>
      </w:r>
      <w:r w:rsidR="00AC5984" w:rsidRPr="000F33F9">
        <w:rPr>
          <w:rFonts w:ascii="Times New Roman" w:hAnsi="Times New Roman" w:cs="Times New Roman"/>
        </w:rPr>
        <w:t xml:space="preserve"> stati</w:t>
      </w:r>
      <w:r w:rsidRPr="000F33F9">
        <w:rPr>
          <w:rFonts w:ascii="Times New Roman" w:hAnsi="Times New Roman" w:cs="Times New Roman"/>
        </w:rPr>
        <w:t xml:space="preserve"> i privilegi librari), ma con una legge, che i prodotti di una determinata industria, quella editoriale, non possano venire riprodotti da altri per un determinato lasso di tempo, nello stesso modo dei prodotti industriali soggetti a brevetto. La legislazione del diritto d’autore presuppone insomma la nascita dell’industria dell’editoria che, come fatto sociale di rilevanza economica, precede la sua regolamentazione giuridica</w:t>
      </w:r>
      <w:r w:rsidRPr="000F33F9">
        <w:rPr>
          <w:rStyle w:val="Rimandonotaapidipagina"/>
          <w:rFonts w:ascii="Times New Roman" w:hAnsi="Times New Roman" w:cs="Times New Roman"/>
        </w:rPr>
        <w:footnoteReference w:id="11"/>
      </w:r>
      <w:r w:rsidR="00E7432F" w:rsidRPr="000F33F9">
        <w:rPr>
          <w:rFonts w:ascii="Times New Roman" w:hAnsi="Times New Roman" w:cs="Times New Roman"/>
        </w:rPr>
        <w:t>.</w:t>
      </w:r>
    </w:p>
    <w:p w14:paraId="18939543" w14:textId="77777777" w:rsidR="006D66F6" w:rsidRPr="000F33F9" w:rsidRDefault="00E7432F"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w:t>
      </w:r>
      <w:r w:rsidR="006D66F6" w:rsidRPr="000F33F9">
        <w:rPr>
          <w:rFonts w:ascii="Times New Roman" w:hAnsi="Times New Roman" w:cs="Times New Roman"/>
        </w:rPr>
        <w:t>n questo contesto non sorprende che l</w:t>
      </w:r>
      <w:r w:rsidR="00D21C06" w:rsidRPr="000F33F9">
        <w:rPr>
          <w:rFonts w:ascii="Times New Roman" w:hAnsi="Times New Roman" w:cs="Times New Roman"/>
        </w:rPr>
        <w:t>a</w:t>
      </w:r>
      <w:r w:rsidR="006D66F6" w:rsidRPr="000F33F9">
        <w:rPr>
          <w:rFonts w:ascii="Times New Roman" w:hAnsi="Times New Roman" w:cs="Times New Roman"/>
        </w:rPr>
        <w:t xml:space="preserve"> legge 2 aprile 1865, n. 2215 per l’unificazi</w:t>
      </w:r>
      <w:r w:rsidR="005C1492" w:rsidRPr="000F33F9">
        <w:rPr>
          <w:rFonts w:ascii="Times New Roman" w:hAnsi="Times New Roman" w:cs="Times New Roman"/>
        </w:rPr>
        <w:t xml:space="preserve">one legislativa del Regno </w:t>
      </w:r>
      <w:r w:rsidR="006D66F6" w:rsidRPr="000F33F9">
        <w:rPr>
          <w:rFonts w:ascii="Times New Roman" w:hAnsi="Times New Roman" w:cs="Times New Roman"/>
        </w:rPr>
        <w:t>compre</w:t>
      </w:r>
      <w:r w:rsidR="005C1492" w:rsidRPr="000F33F9">
        <w:rPr>
          <w:rFonts w:ascii="Times New Roman" w:hAnsi="Times New Roman" w:cs="Times New Roman"/>
        </w:rPr>
        <w:t>nda</w:t>
      </w:r>
      <w:r w:rsidR="006D66F6" w:rsidRPr="000F33F9">
        <w:rPr>
          <w:rFonts w:ascii="Times New Roman" w:hAnsi="Times New Roman" w:cs="Times New Roman"/>
        </w:rPr>
        <w:t xml:space="preserve"> la proprietà letteraria e artistica tra le materie </w:t>
      </w:r>
      <w:r w:rsidR="005C1492" w:rsidRPr="000F33F9">
        <w:rPr>
          <w:rFonts w:ascii="Times New Roman" w:hAnsi="Times New Roman" w:cs="Times New Roman"/>
        </w:rPr>
        <w:t>delegate</w:t>
      </w:r>
      <w:r w:rsidR="006D66F6" w:rsidRPr="000F33F9">
        <w:rPr>
          <w:rFonts w:ascii="Times New Roman" w:hAnsi="Times New Roman" w:cs="Times New Roman"/>
        </w:rPr>
        <w:t xml:space="preserve"> al</w:t>
      </w:r>
      <w:r w:rsidR="005C1492" w:rsidRPr="000F33F9">
        <w:rPr>
          <w:rFonts w:ascii="Times New Roman" w:hAnsi="Times New Roman" w:cs="Times New Roman"/>
        </w:rPr>
        <w:t>la regolazione del</w:t>
      </w:r>
      <w:r w:rsidR="006D66F6" w:rsidRPr="000F33F9">
        <w:rPr>
          <w:rFonts w:ascii="Times New Roman" w:hAnsi="Times New Roman" w:cs="Times New Roman"/>
        </w:rPr>
        <w:t xml:space="preserve"> governo (art.1, punto 10)</w:t>
      </w:r>
      <w:r w:rsidRPr="000F33F9">
        <w:rPr>
          <w:rFonts w:ascii="Times New Roman" w:hAnsi="Times New Roman" w:cs="Times New Roman"/>
        </w:rPr>
        <w:t xml:space="preserve">, delega attuata il 25 giugno 1865 con la legge n. 2337. </w:t>
      </w:r>
    </w:p>
    <w:p w14:paraId="70D1DCF1" w14:textId="139E6E9D" w:rsidR="00F51386" w:rsidRPr="000F33F9" w:rsidRDefault="00F5138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Con il</w:t>
      </w:r>
      <w:r w:rsidR="00E7432F" w:rsidRPr="000F33F9">
        <w:rPr>
          <w:rFonts w:ascii="Times New Roman" w:hAnsi="Times New Roman" w:cs="Times New Roman"/>
        </w:rPr>
        <w:t xml:space="preserve"> R.D. L. 7 novembre 1925, n. 1950 L. </w:t>
      </w:r>
      <w:r w:rsidR="00D21C06" w:rsidRPr="000F33F9">
        <w:rPr>
          <w:rFonts w:ascii="Times New Roman" w:hAnsi="Times New Roman" w:cs="Times New Roman"/>
        </w:rPr>
        <w:t>18 marzo 1926, n. 562</w:t>
      </w:r>
      <w:r w:rsidR="00E7432F" w:rsidRPr="000F33F9">
        <w:rPr>
          <w:rFonts w:ascii="Times New Roman" w:hAnsi="Times New Roman" w:cs="Times New Roman"/>
        </w:rPr>
        <w:t xml:space="preserve"> la c.d. concezione pluralistico duale del d</w:t>
      </w:r>
      <w:r w:rsidRPr="000F33F9">
        <w:rPr>
          <w:rFonts w:ascii="Times New Roman" w:hAnsi="Times New Roman" w:cs="Times New Roman"/>
        </w:rPr>
        <w:t>iritto d’</w:t>
      </w:r>
      <w:r w:rsidR="00E7432F" w:rsidRPr="000F33F9">
        <w:rPr>
          <w:rFonts w:ascii="Times New Roman" w:hAnsi="Times New Roman" w:cs="Times New Roman"/>
        </w:rPr>
        <w:t>a</w:t>
      </w:r>
      <w:r w:rsidRPr="000F33F9">
        <w:rPr>
          <w:rFonts w:ascii="Times New Roman" w:hAnsi="Times New Roman" w:cs="Times New Roman"/>
        </w:rPr>
        <w:t>utore</w:t>
      </w:r>
      <w:r w:rsidR="00D21C06" w:rsidRPr="000F33F9">
        <w:rPr>
          <w:rFonts w:ascii="Times New Roman" w:hAnsi="Times New Roman" w:cs="Times New Roman"/>
        </w:rPr>
        <w:t xml:space="preserve"> entra e si afferma nell’ordinamento:</w:t>
      </w:r>
      <w:r w:rsidRPr="000F33F9">
        <w:rPr>
          <w:rFonts w:ascii="Times New Roman" w:hAnsi="Times New Roman" w:cs="Times New Roman"/>
        </w:rPr>
        <w:t xml:space="preserve"> </w:t>
      </w:r>
      <w:r w:rsidR="005E0763" w:rsidRPr="000F33F9">
        <w:rPr>
          <w:rFonts w:ascii="Times New Roman" w:hAnsi="Times New Roman" w:cs="Times New Roman"/>
        </w:rPr>
        <w:t>il diritto d’autore contien</w:t>
      </w:r>
      <w:r w:rsidR="00410D3A" w:rsidRPr="000F33F9">
        <w:rPr>
          <w:rFonts w:ascii="Times New Roman" w:hAnsi="Times New Roman" w:cs="Times New Roman"/>
        </w:rPr>
        <w:t>e</w:t>
      </w:r>
      <w:r w:rsidR="00E7432F" w:rsidRPr="000F33F9">
        <w:rPr>
          <w:rFonts w:ascii="Times New Roman" w:hAnsi="Times New Roman" w:cs="Times New Roman"/>
        </w:rPr>
        <w:t xml:space="preserve"> due posizioni entrambe tutelabili, una patrimoniale</w:t>
      </w:r>
      <w:r w:rsidRPr="000F33F9">
        <w:rPr>
          <w:rFonts w:ascii="Times New Roman" w:hAnsi="Times New Roman" w:cs="Times New Roman"/>
        </w:rPr>
        <w:t xml:space="preserve"> – sostanzialmente composta dell’esclusiva e della</w:t>
      </w:r>
      <w:r w:rsidR="00E7432F" w:rsidRPr="000F33F9">
        <w:rPr>
          <w:rFonts w:ascii="Times New Roman" w:hAnsi="Times New Roman" w:cs="Times New Roman"/>
        </w:rPr>
        <w:t xml:space="preserve"> disponibil</w:t>
      </w:r>
      <w:r w:rsidRPr="000F33F9">
        <w:rPr>
          <w:rFonts w:ascii="Times New Roman" w:hAnsi="Times New Roman" w:cs="Times New Roman"/>
        </w:rPr>
        <w:t>ità</w:t>
      </w:r>
      <w:r w:rsidR="00E7432F" w:rsidRPr="000F33F9">
        <w:rPr>
          <w:rFonts w:ascii="Times New Roman" w:hAnsi="Times New Roman" w:cs="Times New Roman"/>
        </w:rPr>
        <w:t xml:space="preserve"> e trasmissibil</w:t>
      </w:r>
      <w:r w:rsidRPr="000F33F9">
        <w:rPr>
          <w:rFonts w:ascii="Times New Roman" w:hAnsi="Times New Roman" w:cs="Times New Roman"/>
        </w:rPr>
        <w:t>ità del diritto agli eredi</w:t>
      </w:r>
      <w:r w:rsidR="00377687" w:rsidRPr="000F33F9">
        <w:rPr>
          <w:rFonts w:ascii="Times New Roman" w:hAnsi="Times New Roman" w:cs="Times New Roman"/>
        </w:rPr>
        <w:t xml:space="preserve"> –</w:t>
      </w:r>
      <w:r w:rsidR="00E7432F" w:rsidRPr="000F33F9">
        <w:rPr>
          <w:rFonts w:ascii="Times New Roman" w:hAnsi="Times New Roman" w:cs="Times New Roman"/>
        </w:rPr>
        <w:t xml:space="preserve"> e l’altra morale, che riguarda la paternità e integrità dell’opera e l’eventuale ritiro dell’opera stessa dal commercio</w:t>
      </w:r>
      <w:r w:rsidR="007476ED" w:rsidRPr="000F33F9">
        <w:rPr>
          <w:rFonts w:ascii="Times New Roman" w:hAnsi="Times New Roman" w:cs="Times New Roman"/>
        </w:rPr>
        <w:t>. Tale costruzione è</w:t>
      </w:r>
      <w:r w:rsidRPr="000F33F9">
        <w:rPr>
          <w:rFonts w:ascii="Times New Roman" w:hAnsi="Times New Roman" w:cs="Times New Roman"/>
        </w:rPr>
        <w:t xml:space="preserve"> fatta propria </w:t>
      </w:r>
      <w:r w:rsidR="00E7432F" w:rsidRPr="000F33F9">
        <w:rPr>
          <w:rFonts w:ascii="Times New Roman" w:hAnsi="Times New Roman" w:cs="Times New Roman"/>
        </w:rPr>
        <w:t>nella Convenzione di Berna</w:t>
      </w:r>
      <w:r w:rsidR="001E3896" w:rsidRPr="000F33F9">
        <w:rPr>
          <w:rStyle w:val="Rimandonotaapidipagina"/>
          <w:rFonts w:ascii="Times New Roman" w:hAnsi="Times New Roman" w:cs="Times New Roman"/>
        </w:rPr>
        <w:footnoteReference w:id="12"/>
      </w:r>
      <w:r w:rsidRPr="000F33F9">
        <w:rPr>
          <w:rFonts w:ascii="Times New Roman" w:hAnsi="Times New Roman" w:cs="Times New Roman"/>
        </w:rPr>
        <w:t>, il principale atto di diritto internazionale che ancor oggi disciplina il diritto d’autore</w:t>
      </w:r>
      <w:r w:rsidR="00E7432F" w:rsidRPr="000F33F9">
        <w:rPr>
          <w:rFonts w:ascii="Times New Roman" w:hAnsi="Times New Roman" w:cs="Times New Roman"/>
        </w:rPr>
        <w:t xml:space="preserve">. </w:t>
      </w:r>
    </w:p>
    <w:p w14:paraId="3E15ECD5" w14:textId="40064677" w:rsidR="00E7432F" w:rsidRPr="000F33F9" w:rsidRDefault="00F5138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Si stabilisce, inoltre, con una regola a tutt’oggi vigente, che la d</w:t>
      </w:r>
      <w:r w:rsidR="00E7432F" w:rsidRPr="000F33F9">
        <w:rPr>
          <w:rFonts w:ascii="Times New Roman" w:hAnsi="Times New Roman" w:cs="Times New Roman"/>
        </w:rPr>
        <w:t>urata</w:t>
      </w:r>
      <w:r w:rsidRPr="000F33F9">
        <w:rPr>
          <w:rFonts w:ascii="Times New Roman" w:hAnsi="Times New Roman" w:cs="Times New Roman"/>
        </w:rPr>
        <w:t xml:space="preserve"> dei diritti di utilizzazione economica si protragga per</w:t>
      </w:r>
      <w:r w:rsidR="00E7432F" w:rsidRPr="000F33F9">
        <w:rPr>
          <w:rFonts w:ascii="Times New Roman" w:hAnsi="Times New Roman" w:cs="Times New Roman"/>
        </w:rPr>
        <w:t xml:space="preserve"> tutta la vita</w:t>
      </w:r>
      <w:r w:rsidRPr="000F33F9">
        <w:rPr>
          <w:rFonts w:ascii="Times New Roman" w:hAnsi="Times New Roman" w:cs="Times New Roman"/>
        </w:rPr>
        <w:t xml:space="preserve"> dell’autore</w:t>
      </w:r>
      <w:r w:rsidR="00E7432F" w:rsidRPr="000F33F9">
        <w:rPr>
          <w:rFonts w:ascii="Times New Roman" w:hAnsi="Times New Roman" w:cs="Times New Roman"/>
        </w:rPr>
        <w:t xml:space="preserve"> e 50 anni dopo la sua morte a favore degli eredi</w:t>
      </w:r>
      <w:r w:rsidRPr="000F33F9">
        <w:rPr>
          <w:rFonts w:ascii="Times New Roman" w:hAnsi="Times New Roman" w:cs="Times New Roman"/>
        </w:rPr>
        <w:t xml:space="preserve">, </w:t>
      </w:r>
      <w:r w:rsidR="00410D3A" w:rsidRPr="000F33F9">
        <w:rPr>
          <w:rFonts w:ascii="Times New Roman" w:hAnsi="Times New Roman" w:cs="Times New Roman"/>
        </w:rPr>
        <w:t>dura</w:t>
      </w:r>
      <w:r w:rsidR="007476ED" w:rsidRPr="000F33F9">
        <w:rPr>
          <w:rFonts w:ascii="Times New Roman" w:hAnsi="Times New Roman" w:cs="Times New Roman"/>
        </w:rPr>
        <w:t>ta</w:t>
      </w:r>
      <w:r w:rsidR="00410D3A" w:rsidRPr="000F33F9">
        <w:rPr>
          <w:rFonts w:ascii="Times New Roman" w:hAnsi="Times New Roman" w:cs="Times New Roman"/>
        </w:rPr>
        <w:t xml:space="preserve"> poi </w:t>
      </w:r>
      <w:r w:rsidRPr="000F33F9">
        <w:rPr>
          <w:rFonts w:ascii="Times New Roman" w:hAnsi="Times New Roman" w:cs="Times New Roman"/>
        </w:rPr>
        <w:t>protratta a 70 anni c</w:t>
      </w:r>
      <w:r w:rsidR="00E7432F" w:rsidRPr="000F33F9">
        <w:rPr>
          <w:rFonts w:ascii="Times New Roman" w:hAnsi="Times New Roman" w:cs="Times New Roman"/>
        </w:rPr>
        <w:t>on la modifica del 1996</w:t>
      </w:r>
      <w:r w:rsidRPr="000F33F9">
        <w:rPr>
          <w:rFonts w:ascii="Times New Roman" w:hAnsi="Times New Roman" w:cs="Times New Roman"/>
        </w:rPr>
        <w:t>.</w:t>
      </w:r>
    </w:p>
    <w:p w14:paraId="6A2B74C7" w14:textId="77777777" w:rsidR="00DD1871" w:rsidRPr="000F33F9" w:rsidRDefault="00F5138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Infine la l</w:t>
      </w:r>
      <w:r w:rsidR="00E7432F" w:rsidRPr="000F33F9">
        <w:rPr>
          <w:rFonts w:ascii="Times New Roman" w:hAnsi="Times New Roman" w:cs="Times New Roman"/>
        </w:rPr>
        <w:t>egge 22 apri</w:t>
      </w:r>
      <w:r w:rsidRPr="000F33F9">
        <w:rPr>
          <w:rFonts w:ascii="Times New Roman" w:hAnsi="Times New Roman" w:cs="Times New Roman"/>
        </w:rPr>
        <w:t>l</w:t>
      </w:r>
      <w:r w:rsidR="00E7432F" w:rsidRPr="000F33F9">
        <w:rPr>
          <w:rFonts w:ascii="Times New Roman" w:hAnsi="Times New Roman" w:cs="Times New Roman"/>
        </w:rPr>
        <w:t>e 1941, n. 633</w:t>
      </w:r>
      <w:r w:rsidR="005E0763" w:rsidRPr="000F33F9">
        <w:rPr>
          <w:rFonts w:ascii="Times New Roman" w:hAnsi="Times New Roman" w:cs="Times New Roman"/>
        </w:rPr>
        <w:t xml:space="preserve"> (d’ora in poi L.A.)</w:t>
      </w:r>
      <w:r w:rsidRPr="000F33F9">
        <w:rPr>
          <w:rFonts w:ascii="Times New Roman" w:hAnsi="Times New Roman" w:cs="Times New Roman"/>
        </w:rPr>
        <w:t>,</w:t>
      </w:r>
      <w:r w:rsidR="00E7432F" w:rsidRPr="000F33F9">
        <w:rPr>
          <w:rFonts w:ascii="Times New Roman" w:hAnsi="Times New Roman" w:cs="Times New Roman"/>
        </w:rPr>
        <w:t xml:space="preserve"> richiamata nel libro V </w:t>
      </w:r>
      <w:r w:rsidRPr="000F33F9">
        <w:rPr>
          <w:rFonts w:ascii="Times New Roman" w:hAnsi="Times New Roman" w:cs="Times New Roman"/>
        </w:rPr>
        <w:t>del Codice civile</w:t>
      </w:r>
      <w:r w:rsidR="00893B79" w:rsidRPr="000F33F9">
        <w:rPr>
          <w:rFonts w:ascii="Times New Roman" w:hAnsi="Times New Roman" w:cs="Times New Roman"/>
        </w:rPr>
        <w:t>, organizza sistematicamente la disciplina</w:t>
      </w:r>
      <w:r w:rsidR="00004AC7" w:rsidRPr="000F33F9">
        <w:rPr>
          <w:rFonts w:ascii="Times New Roman" w:hAnsi="Times New Roman" w:cs="Times New Roman"/>
        </w:rPr>
        <w:t xml:space="preserve"> del diritto d’aut</w:t>
      </w:r>
      <w:r w:rsidR="00410D3A" w:rsidRPr="000F33F9">
        <w:rPr>
          <w:rFonts w:ascii="Times New Roman" w:hAnsi="Times New Roman" w:cs="Times New Roman"/>
        </w:rPr>
        <w:t>ore e dei c.d. diritti connessi</w:t>
      </w:r>
      <w:r w:rsidR="00004AC7" w:rsidRPr="000F33F9">
        <w:rPr>
          <w:rFonts w:ascii="Times New Roman" w:hAnsi="Times New Roman" w:cs="Times New Roman"/>
        </w:rPr>
        <w:t xml:space="preserve"> </w:t>
      </w:r>
      <w:r w:rsidR="00410D3A" w:rsidRPr="000F33F9">
        <w:rPr>
          <w:rFonts w:ascii="Times New Roman" w:hAnsi="Times New Roman" w:cs="Times New Roman"/>
        </w:rPr>
        <w:t>(</w:t>
      </w:r>
      <w:r w:rsidR="00004AC7" w:rsidRPr="000F33F9">
        <w:rPr>
          <w:rFonts w:ascii="Times New Roman" w:hAnsi="Times New Roman" w:cs="Times New Roman"/>
        </w:rPr>
        <w:t xml:space="preserve">attribuiti a chi con la propria attività d’impresa o con la propria creatività interviene </w:t>
      </w:r>
      <w:commentRangeStart w:id="0"/>
      <w:r w:rsidR="00004AC7" w:rsidRPr="000F33F9">
        <w:rPr>
          <w:rFonts w:ascii="Times New Roman" w:hAnsi="Times New Roman" w:cs="Times New Roman"/>
        </w:rPr>
        <w:t>sull’opera</w:t>
      </w:r>
      <w:commentRangeEnd w:id="0"/>
      <w:r w:rsidR="0053571C" w:rsidRPr="000F33F9">
        <w:rPr>
          <w:rStyle w:val="Rimandocommento"/>
          <w:rFonts w:ascii="Times New Roman" w:hAnsi="Times New Roman" w:cs="Times New Roman"/>
          <w:sz w:val="22"/>
          <w:szCs w:val="22"/>
        </w:rPr>
        <w:commentReference w:id="0"/>
      </w:r>
      <w:r w:rsidR="00410D3A" w:rsidRPr="000F33F9">
        <w:rPr>
          <w:rFonts w:ascii="Times New Roman" w:hAnsi="Times New Roman" w:cs="Times New Roman"/>
        </w:rPr>
        <w:t>)</w:t>
      </w:r>
      <w:r w:rsidR="00893B79" w:rsidRPr="000F33F9">
        <w:rPr>
          <w:rFonts w:ascii="Times New Roman" w:hAnsi="Times New Roman" w:cs="Times New Roman"/>
        </w:rPr>
        <w:t xml:space="preserve"> </w:t>
      </w:r>
      <w:r w:rsidR="00410D3A" w:rsidRPr="000F33F9">
        <w:rPr>
          <w:rFonts w:ascii="Times New Roman" w:hAnsi="Times New Roman" w:cs="Times New Roman"/>
        </w:rPr>
        <w:t>as</w:t>
      </w:r>
      <w:r w:rsidR="00893B79" w:rsidRPr="000F33F9">
        <w:rPr>
          <w:rFonts w:ascii="Times New Roman" w:hAnsi="Times New Roman" w:cs="Times New Roman"/>
        </w:rPr>
        <w:t>second</w:t>
      </w:r>
      <w:r w:rsidR="00410D3A" w:rsidRPr="000F33F9">
        <w:rPr>
          <w:rFonts w:ascii="Times New Roman" w:hAnsi="Times New Roman" w:cs="Times New Roman"/>
        </w:rPr>
        <w:t>ando l’impostazione che vuole</w:t>
      </w:r>
      <w:r w:rsidR="00DD1871" w:rsidRPr="000F33F9">
        <w:rPr>
          <w:rFonts w:ascii="Times New Roman" w:hAnsi="Times New Roman" w:cs="Times New Roman"/>
        </w:rPr>
        <w:t xml:space="preserve"> funzione essenziale della disciplina </w:t>
      </w:r>
      <w:r w:rsidR="00893B79" w:rsidRPr="000F33F9">
        <w:rPr>
          <w:rFonts w:ascii="Times New Roman" w:hAnsi="Times New Roman" w:cs="Times New Roman"/>
        </w:rPr>
        <w:t xml:space="preserve">del </w:t>
      </w:r>
      <w:r w:rsidR="00DD1871" w:rsidRPr="000F33F9">
        <w:rPr>
          <w:rFonts w:ascii="Times New Roman" w:hAnsi="Times New Roman" w:cs="Times New Roman"/>
        </w:rPr>
        <w:t>d</w:t>
      </w:r>
      <w:r w:rsidR="00893B79" w:rsidRPr="000F33F9">
        <w:rPr>
          <w:rFonts w:ascii="Times New Roman" w:hAnsi="Times New Roman" w:cs="Times New Roman"/>
        </w:rPr>
        <w:t>iritto d’</w:t>
      </w:r>
      <w:r w:rsidR="00DD1871" w:rsidRPr="000F33F9">
        <w:rPr>
          <w:rFonts w:ascii="Times New Roman" w:hAnsi="Times New Roman" w:cs="Times New Roman"/>
        </w:rPr>
        <w:t>a</w:t>
      </w:r>
      <w:r w:rsidR="00893B79" w:rsidRPr="000F33F9">
        <w:rPr>
          <w:rFonts w:ascii="Times New Roman" w:hAnsi="Times New Roman" w:cs="Times New Roman"/>
        </w:rPr>
        <w:t>utore</w:t>
      </w:r>
      <w:r w:rsidR="00DD1871" w:rsidRPr="000F33F9">
        <w:rPr>
          <w:rFonts w:ascii="Times New Roman" w:hAnsi="Times New Roman" w:cs="Times New Roman"/>
        </w:rPr>
        <w:t xml:space="preserve"> </w:t>
      </w:r>
      <w:r w:rsidR="00410D3A" w:rsidRPr="000F33F9">
        <w:rPr>
          <w:rFonts w:ascii="Times New Roman" w:hAnsi="Times New Roman" w:cs="Times New Roman"/>
        </w:rPr>
        <w:t>la garanzia della</w:t>
      </w:r>
      <w:r w:rsidR="00DD1871" w:rsidRPr="000F33F9">
        <w:rPr>
          <w:rFonts w:ascii="Times New Roman" w:hAnsi="Times New Roman" w:cs="Times New Roman"/>
        </w:rPr>
        <w:t xml:space="preserve"> tutela contro il rischio di attività in grado di frustrare gli interessi dell’avente diritto a recuperare i costi dell’investimento e a ottenere una giusta compensazione per il lavoro svolto.</w:t>
      </w:r>
    </w:p>
    <w:p w14:paraId="202BE87C" w14:textId="77777777" w:rsidR="00BF03D5" w:rsidRPr="000F33F9" w:rsidRDefault="003331E0"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In quest’ottica la limitazione temporale al diritto di esclusiva costitu</w:t>
      </w:r>
      <w:r w:rsidR="00004AC7" w:rsidRPr="000F33F9">
        <w:rPr>
          <w:rFonts w:ascii="Times New Roman" w:hAnsi="Times New Roman" w:cs="Times New Roman"/>
        </w:rPr>
        <w:t>isce</w:t>
      </w:r>
      <w:r w:rsidRPr="000F33F9">
        <w:rPr>
          <w:rFonts w:ascii="Times New Roman" w:hAnsi="Times New Roman" w:cs="Times New Roman"/>
        </w:rPr>
        <w:t xml:space="preserve"> una soluzione normativa in grado di bilanciare l’interesse all’incentivo derivante dal potere monopolistico dell’esclusiva con l’interesse a restituire, esaurito il termine, il mercato alla concorrenza</w:t>
      </w:r>
      <w:commentRangeStart w:id="1"/>
      <w:r w:rsidRPr="000F33F9">
        <w:rPr>
          <w:rStyle w:val="Rimandonotaapidipagina"/>
          <w:rFonts w:ascii="Times New Roman" w:hAnsi="Times New Roman" w:cs="Times New Roman"/>
        </w:rPr>
        <w:footnoteReference w:id="13"/>
      </w:r>
      <w:commentRangeEnd w:id="1"/>
      <w:r w:rsidR="00CC7D9F" w:rsidRPr="000F33F9">
        <w:rPr>
          <w:rStyle w:val="Rimandocommento"/>
          <w:rFonts w:ascii="Times New Roman" w:hAnsi="Times New Roman" w:cs="Times New Roman"/>
          <w:sz w:val="22"/>
          <w:szCs w:val="22"/>
        </w:rPr>
        <w:commentReference w:id="1"/>
      </w:r>
      <w:r w:rsidR="00BF03D5" w:rsidRPr="000F33F9">
        <w:rPr>
          <w:rFonts w:ascii="Times New Roman" w:hAnsi="Times New Roman" w:cs="Times New Roman"/>
        </w:rPr>
        <w:t xml:space="preserve">. </w:t>
      </w:r>
    </w:p>
    <w:p w14:paraId="4F82AFFE" w14:textId="77777777" w:rsidR="00893B79" w:rsidRPr="000F33F9" w:rsidRDefault="00BF03D5"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w:t>
      </w:r>
      <w:r w:rsidR="00004AC7" w:rsidRPr="000F33F9">
        <w:rPr>
          <w:rFonts w:ascii="Times New Roman" w:hAnsi="Times New Roman" w:cs="Times New Roman"/>
        </w:rPr>
        <w:t>a disciplina mira</w:t>
      </w:r>
      <w:r w:rsidR="00410D3A" w:rsidRPr="000F33F9">
        <w:rPr>
          <w:rFonts w:ascii="Times New Roman" w:hAnsi="Times New Roman" w:cs="Times New Roman"/>
        </w:rPr>
        <w:t xml:space="preserve"> nel suo complesso</w:t>
      </w:r>
      <w:r w:rsidR="00004AC7" w:rsidRPr="000F33F9">
        <w:rPr>
          <w:rFonts w:ascii="Times New Roman" w:hAnsi="Times New Roman" w:cs="Times New Roman"/>
        </w:rPr>
        <w:t xml:space="preserve"> a risolvere gli eventuali conflitti </w:t>
      </w:r>
      <w:proofErr w:type="spellStart"/>
      <w:r w:rsidR="00004AC7" w:rsidRPr="000F33F9">
        <w:rPr>
          <w:rFonts w:ascii="Times New Roman" w:hAnsi="Times New Roman" w:cs="Times New Roman"/>
        </w:rPr>
        <w:t>interprivati</w:t>
      </w:r>
      <w:proofErr w:type="spellEnd"/>
      <w:r w:rsidR="00004AC7" w:rsidRPr="000F33F9">
        <w:rPr>
          <w:rFonts w:ascii="Times New Roman" w:hAnsi="Times New Roman" w:cs="Times New Roman"/>
        </w:rPr>
        <w:t xml:space="preserve"> sull’allocazione delle risorse intangibili</w:t>
      </w:r>
      <w:r w:rsidRPr="000F33F9">
        <w:rPr>
          <w:rFonts w:ascii="Times New Roman" w:hAnsi="Times New Roman" w:cs="Times New Roman"/>
        </w:rPr>
        <w:t xml:space="preserve">: la </w:t>
      </w:r>
      <w:proofErr w:type="spellStart"/>
      <w:r w:rsidRPr="000F33F9">
        <w:rPr>
          <w:rFonts w:ascii="Times New Roman" w:hAnsi="Times New Roman" w:cs="Times New Roman"/>
        </w:rPr>
        <w:t>giuridificazione</w:t>
      </w:r>
      <w:proofErr w:type="spellEnd"/>
      <w:r w:rsidRPr="000F33F9">
        <w:rPr>
          <w:rFonts w:ascii="Times New Roman" w:hAnsi="Times New Roman" w:cs="Times New Roman"/>
        </w:rPr>
        <w:t xml:space="preserve"> avviene, dunque, con l’introduzione di norme di diritto privato che nel dettare le regole per la risoluzione dei conflitti</w:t>
      </w:r>
      <w:r w:rsidR="005E0763" w:rsidRPr="000F33F9">
        <w:rPr>
          <w:rFonts w:ascii="Times New Roman" w:hAnsi="Times New Roman" w:cs="Times New Roman"/>
        </w:rPr>
        <w:t xml:space="preserve"> tutelano la creatività dell’autore e così</w:t>
      </w:r>
      <w:r w:rsidRPr="000F33F9">
        <w:rPr>
          <w:rFonts w:ascii="Times New Roman" w:hAnsi="Times New Roman" w:cs="Times New Roman"/>
        </w:rPr>
        <w:t xml:space="preserve"> indirettamente gli interessi pubblici dell’istruzione, ricerca ed accesso all’informazione</w:t>
      </w:r>
      <w:r w:rsidR="003331E0" w:rsidRPr="000F33F9">
        <w:rPr>
          <w:rFonts w:ascii="Times New Roman" w:hAnsi="Times New Roman" w:cs="Times New Roman"/>
        </w:rPr>
        <w:t>.</w:t>
      </w:r>
    </w:p>
    <w:p w14:paraId="058AAE2B" w14:textId="23D58CB2" w:rsidR="00F26EAE" w:rsidRPr="000F33F9" w:rsidRDefault="00F26EAE"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i/>
        </w:rPr>
        <w:t>2. La dematerializzazione del supporto</w:t>
      </w:r>
      <w:r w:rsidR="00BF03D5" w:rsidRPr="000F33F9">
        <w:rPr>
          <w:rFonts w:ascii="Times New Roman" w:hAnsi="Times New Roman" w:cs="Times New Roman"/>
          <w:i/>
        </w:rPr>
        <w:t xml:space="preserve"> dell’opera</w:t>
      </w:r>
      <w:r w:rsidR="006D6C53" w:rsidRPr="000F33F9">
        <w:rPr>
          <w:rFonts w:ascii="Times New Roman" w:hAnsi="Times New Roman" w:cs="Times New Roman"/>
          <w:i/>
        </w:rPr>
        <w:t xml:space="preserve"> e le nuove questioni</w:t>
      </w:r>
      <w:r w:rsidR="00E01D7E" w:rsidRPr="000F33F9">
        <w:rPr>
          <w:rFonts w:ascii="Times New Roman" w:hAnsi="Times New Roman" w:cs="Times New Roman"/>
          <w:i/>
        </w:rPr>
        <w:t>.</w:t>
      </w:r>
    </w:p>
    <w:p w14:paraId="34485361" w14:textId="77777777" w:rsidR="005E3CD6" w:rsidRPr="000F33F9" w:rsidRDefault="005E3CD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 dematerializzazione dell’informazione interrompe il binomio indissolubile tra l’opera e il supporto fisico che la veicola: un binomio che aveva regolato per secoli l’editoria e i meccanismi di tutela della proprietà intellettuale.</w:t>
      </w:r>
    </w:p>
    <w:p w14:paraId="55B38D13" w14:textId="77777777" w:rsidR="00070977" w:rsidRPr="000F33F9" w:rsidRDefault="005E3CD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G</w:t>
      </w:r>
      <w:r w:rsidR="00004AC7" w:rsidRPr="000F33F9">
        <w:rPr>
          <w:rFonts w:ascii="Times New Roman" w:hAnsi="Times New Roman" w:cs="Times New Roman"/>
        </w:rPr>
        <w:t>li stampatori</w:t>
      </w:r>
      <w:r w:rsidRPr="000F33F9">
        <w:rPr>
          <w:rFonts w:ascii="Times New Roman" w:hAnsi="Times New Roman" w:cs="Times New Roman"/>
        </w:rPr>
        <w:t xml:space="preserve"> non</w:t>
      </w:r>
      <w:r w:rsidR="00004AC7" w:rsidRPr="000F33F9">
        <w:rPr>
          <w:rFonts w:ascii="Times New Roman" w:hAnsi="Times New Roman" w:cs="Times New Roman"/>
        </w:rPr>
        <w:t xml:space="preserve"> rappresentano </w:t>
      </w:r>
      <w:r w:rsidRPr="000F33F9">
        <w:rPr>
          <w:rFonts w:ascii="Times New Roman" w:hAnsi="Times New Roman" w:cs="Times New Roman"/>
        </w:rPr>
        <w:t xml:space="preserve">più </w:t>
      </w:r>
      <w:r w:rsidR="00004AC7" w:rsidRPr="000F33F9">
        <w:rPr>
          <w:rFonts w:ascii="Times New Roman" w:hAnsi="Times New Roman" w:cs="Times New Roman"/>
        </w:rPr>
        <w:t>l’interlocutore privilegiato</w:t>
      </w:r>
      <w:r w:rsidRPr="000F33F9">
        <w:rPr>
          <w:rFonts w:ascii="Times New Roman" w:hAnsi="Times New Roman" w:cs="Times New Roman"/>
        </w:rPr>
        <w:t xml:space="preserve"> e </w:t>
      </w:r>
      <w:r w:rsidR="00070977" w:rsidRPr="000F33F9">
        <w:rPr>
          <w:rFonts w:ascii="Times New Roman" w:hAnsi="Times New Roman" w:cs="Times New Roman"/>
        </w:rPr>
        <w:t xml:space="preserve">il ruolo dell’impresa nel campo del diritto d’autore digitale muta a causa del mutamento delle tecnologie: l’organizzazione imprenditoriale tesa alla distribuzione dei contenuti perde il </w:t>
      </w:r>
      <w:proofErr w:type="spellStart"/>
      <w:r w:rsidR="00070977" w:rsidRPr="000F33F9">
        <w:rPr>
          <w:rFonts w:ascii="Times New Roman" w:hAnsi="Times New Roman" w:cs="Times New Roman"/>
          <w:i/>
        </w:rPr>
        <w:t>proprium</w:t>
      </w:r>
      <w:proofErr w:type="spellEnd"/>
      <w:r w:rsidR="00070977" w:rsidRPr="000F33F9">
        <w:rPr>
          <w:rFonts w:ascii="Times New Roman" w:hAnsi="Times New Roman" w:cs="Times New Roman"/>
        </w:rPr>
        <w:t xml:space="preserve"> dell’intermediazione per acquisire quello dell’aggregazione o organizzazione</w:t>
      </w:r>
      <w:r w:rsidR="005E0763" w:rsidRPr="000F33F9">
        <w:rPr>
          <w:rFonts w:ascii="Times New Roman" w:hAnsi="Times New Roman" w:cs="Times New Roman"/>
        </w:rPr>
        <w:t xml:space="preserve"> delle opere</w:t>
      </w:r>
      <w:r w:rsidR="00070977" w:rsidRPr="000F33F9">
        <w:rPr>
          <w:rStyle w:val="Rimandonotaapidipagina"/>
          <w:rFonts w:ascii="Times New Roman" w:hAnsi="Times New Roman" w:cs="Times New Roman"/>
        </w:rPr>
        <w:footnoteReference w:id="14"/>
      </w:r>
      <w:r w:rsidR="00070977" w:rsidRPr="000F33F9">
        <w:rPr>
          <w:rFonts w:ascii="Times New Roman" w:hAnsi="Times New Roman" w:cs="Times New Roman"/>
        </w:rPr>
        <w:t>.</w:t>
      </w:r>
    </w:p>
    <w:p w14:paraId="6437EDC3" w14:textId="77777777" w:rsidR="005E3CD6" w:rsidRPr="000F33F9" w:rsidRDefault="00070977"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S</w:t>
      </w:r>
      <w:r w:rsidR="005E3CD6" w:rsidRPr="000F33F9">
        <w:rPr>
          <w:rFonts w:ascii="Times New Roman" w:hAnsi="Times New Roman" w:cs="Times New Roman"/>
        </w:rPr>
        <w:t>i afferma, a livello sociale, un diverso approccio: finché l’opera insiste su un supporto fisico sembra naturale riconoscerne la proprietà solo ad alcuni, quando l’opera entra in uno spazio elettronico sembra ugualmente naturale liberarne l’accessibilità.</w:t>
      </w:r>
    </w:p>
    <w:p w14:paraId="50A94634" w14:textId="77777777" w:rsidR="00070977" w:rsidRPr="000F33F9" w:rsidRDefault="00004AC7"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Il decisore pubblico</w:t>
      </w:r>
      <w:r w:rsidR="00062EC0" w:rsidRPr="000F33F9">
        <w:rPr>
          <w:rFonts w:ascii="Times New Roman" w:hAnsi="Times New Roman" w:cs="Times New Roman"/>
        </w:rPr>
        <w:t>, non più</w:t>
      </w:r>
      <w:r w:rsidR="00FB7427" w:rsidRPr="000F33F9">
        <w:rPr>
          <w:rFonts w:ascii="Times New Roman" w:hAnsi="Times New Roman" w:cs="Times New Roman"/>
        </w:rPr>
        <w:t xml:space="preserve"> solo</w:t>
      </w:r>
      <w:r w:rsidR="00062EC0" w:rsidRPr="000F33F9">
        <w:rPr>
          <w:rFonts w:ascii="Times New Roman" w:hAnsi="Times New Roman" w:cs="Times New Roman"/>
        </w:rPr>
        <w:t xml:space="preserve"> a livello nazionale</w:t>
      </w:r>
      <w:r w:rsidR="00FB7427" w:rsidRPr="000F33F9">
        <w:rPr>
          <w:rFonts w:ascii="Times New Roman" w:hAnsi="Times New Roman" w:cs="Times New Roman"/>
        </w:rPr>
        <w:t>,</w:t>
      </w:r>
      <w:r w:rsidR="00062EC0" w:rsidRPr="000F33F9">
        <w:rPr>
          <w:rFonts w:ascii="Times New Roman" w:hAnsi="Times New Roman" w:cs="Times New Roman"/>
        </w:rPr>
        <w:t xml:space="preserve"> ma</w:t>
      </w:r>
      <w:r w:rsidR="00FB7427" w:rsidRPr="000F33F9">
        <w:rPr>
          <w:rFonts w:ascii="Times New Roman" w:hAnsi="Times New Roman" w:cs="Times New Roman"/>
        </w:rPr>
        <w:t xml:space="preserve"> anche</w:t>
      </w:r>
      <w:r w:rsidR="006202F0" w:rsidRPr="000F33F9">
        <w:rPr>
          <w:rFonts w:ascii="Times New Roman" w:hAnsi="Times New Roman" w:cs="Times New Roman"/>
        </w:rPr>
        <w:t xml:space="preserve"> sul piano europeo</w:t>
      </w:r>
      <w:r w:rsidR="00062EC0" w:rsidRPr="000F33F9">
        <w:rPr>
          <w:rStyle w:val="Rimandonotaapidipagina"/>
          <w:rFonts w:ascii="Times New Roman" w:hAnsi="Times New Roman" w:cs="Times New Roman"/>
        </w:rPr>
        <w:footnoteReference w:id="15"/>
      </w:r>
      <w:r w:rsidR="005E3CD6" w:rsidRPr="000F33F9">
        <w:rPr>
          <w:rFonts w:ascii="Times New Roman" w:hAnsi="Times New Roman" w:cs="Times New Roman"/>
        </w:rPr>
        <w:t xml:space="preserve">, </w:t>
      </w:r>
      <w:r w:rsidRPr="000F33F9">
        <w:rPr>
          <w:rFonts w:ascii="Times New Roman" w:hAnsi="Times New Roman" w:cs="Times New Roman"/>
        </w:rPr>
        <w:t>rispo</w:t>
      </w:r>
      <w:r w:rsidR="005E3CD6" w:rsidRPr="000F33F9">
        <w:rPr>
          <w:rFonts w:ascii="Times New Roman" w:hAnsi="Times New Roman" w:cs="Times New Roman"/>
        </w:rPr>
        <w:t>nde</w:t>
      </w:r>
      <w:r w:rsidRPr="000F33F9">
        <w:rPr>
          <w:rFonts w:ascii="Times New Roman" w:hAnsi="Times New Roman" w:cs="Times New Roman"/>
        </w:rPr>
        <w:t xml:space="preserve"> alle nuove tecnologie estend</w:t>
      </w:r>
      <w:r w:rsidR="005E3CD6" w:rsidRPr="000F33F9">
        <w:rPr>
          <w:rFonts w:ascii="Times New Roman" w:hAnsi="Times New Roman" w:cs="Times New Roman"/>
        </w:rPr>
        <w:t>end</w:t>
      </w:r>
      <w:r w:rsidRPr="000F33F9">
        <w:rPr>
          <w:rFonts w:ascii="Times New Roman" w:hAnsi="Times New Roman" w:cs="Times New Roman"/>
        </w:rPr>
        <w:t>o in ampiezza e durata il copyright o diritto d’autore</w:t>
      </w:r>
      <w:r w:rsidR="007865BF" w:rsidRPr="000F33F9">
        <w:rPr>
          <w:rFonts w:ascii="Times New Roman" w:hAnsi="Times New Roman" w:cs="Times New Roman"/>
        </w:rPr>
        <w:t xml:space="preserve"> e individuando </w:t>
      </w:r>
      <w:r w:rsidR="00FB7427" w:rsidRPr="000F33F9">
        <w:rPr>
          <w:rFonts w:ascii="Times New Roman" w:hAnsi="Times New Roman" w:cs="Times New Roman"/>
        </w:rPr>
        <w:t xml:space="preserve">meccanismi di libere utilizzazioni al fine della accessibilità e fruibilità delle opere per fini personali o culturali (in proposito si </w:t>
      </w:r>
      <w:r w:rsidR="005E0763" w:rsidRPr="000F33F9">
        <w:rPr>
          <w:rFonts w:ascii="Times New Roman" w:hAnsi="Times New Roman" w:cs="Times New Roman"/>
        </w:rPr>
        <w:t>ritornerà nel</w:t>
      </w:r>
      <w:r w:rsidR="00FB7427" w:rsidRPr="000F33F9">
        <w:rPr>
          <w:rFonts w:ascii="Times New Roman" w:hAnsi="Times New Roman" w:cs="Times New Roman"/>
        </w:rPr>
        <w:t xml:space="preserve"> paragrafo</w:t>
      </w:r>
      <w:r w:rsidR="005E0763" w:rsidRPr="000F33F9">
        <w:rPr>
          <w:rFonts w:ascii="Times New Roman" w:hAnsi="Times New Roman" w:cs="Times New Roman"/>
        </w:rPr>
        <w:t xml:space="preserve"> 4</w:t>
      </w:r>
      <w:r w:rsidR="00FB7427" w:rsidRPr="000F33F9">
        <w:rPr>
          <w:rFonts w:ascii="Times New Roman" w:hAnsi="Times New Roman" w:cs="Times New Roman"/>
        </w:rPr>
        <w:t>)</w:t>
      </w:r>
      <w:r w:rsidR="005E3CD6" w:rsidRPr="000F33F9">
        <w:rPr>
          <w:rFonts w:ascii="Times New Roman" w:hAnsi="Times New Roman" w:cs="Times New Roman"/>
        </w:rPr>
        <w:t xml:space="preserve">. </w:t>
      </w:r>
    </w:p>
    <w:p w14:paraId="08F7161B" w14:textId="77777777" w:rsidR="002D3047" w:rsidRPr="000F33F9" w:rsidRDefault="005E3CD6"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Così di fronte all’interrogativo del </w:t>
      </w:r>
      <w:r w:rsidR="002D3047" w:rsidRPr="000F33F9">
        <w:rPr>
          <w:rFonts w:ascii="Times New Roman" w:hAnsi="Times New Roman" w:cs="Times New Roman"/>
        </w:rPr>
        <w:t xml:space="preserve">se e in che misura siano protetti gli interessi </w:t>
      </w:r>
      <w:r w:rsidRPr="000F33F9">
        <w:rPr>
          <w:rFonts w:ascii="Times New Roman" w:hAnsi="Times New Roman" w:cs="Times New Roman"/>
        </w:rPr>
        <w:t>di chi organizza una banca dati</w:t>
      </w:r>
      <w:r w:rsidR="007865BF" w:rsidRPr="000F33F9">
        <w:rPr>
          <w:rStyle w:val="Rimandonotaapidipagina"/>
          <w:rFonts w:ascii="Times New Roman" w:hAnsi="Times New Roman" w:cs="Times New Roman"/>
        </w:rPr>
        <w:footnoteReference w:id="16"/>
      </w:r>
      <w:r w:rsidRPr="000F33F9">
        <w:rPr>
          <w:rFonts w:ascii="Times New Roman" w:hAnsi="Times New Roman" w:cs="Times New Roman"/>
        </w:rPr>
        <w:t>,</w:t>
      </w:r>
      <w:r w:rsidR="002D3047" w:rsidRPr="000F33F9">
        <w:rPr>
          <w:rFonts w:ascii="Times New Roman" w:hAnsi="Times New Roman" w:cs="Times New Roman"/>
        </w:rPr>
        <w:t xml:space="preserve"> ed in particolare il suo interesse ad utilizzare in via esclusiva </w:t>
      </w:r>
      <w:r w:rsidR="006202F0" w:rsidRPr="000F33F9">
        <w:rPr>
          <w:rFonts w:ascii="Times New Roman" w:hAnsi="Times New Roman" w:cs="Times New Roman"/>
        </w:rPr>
        <w:t>i</w:t>
      </w:r>
      <w:r w:rsidR="002D3047" w:rsidRPr="000F33F9">
        <w:rPr>
          <w:rFonts w:ascii="Times New Roman" w:hAnsi="Times New Roman" w:cs="Times New Roman"/>
        </w:rPr>
        <w:t xml:space="preserve"> risultati della propria attività di raccolta e di memorizzazione di dati su elaboratore</w:t>
      </w:r>
      <w:r w:rsidRPr="000F33F9">
        <w:rPr>
          <w:rFonts w:ascii="Times New Roman" w:hAnsi="Times New Roman" w:cs="Times New Roman"/>
        </w:rPr>
        <w:t>, il giudice ed il legislatore estendono i</w:t>
      </w:r>
      <w:r w:rsidR="002D3047" w:rsidRPr="000F33F9">
        <w:rPr>
          <w:rFonts w:ascii="Times New Roman" w:hAnsi="Times New Roman" w:cs="Times New Roman"/>
        </w:rPr>
        <w:t>l diritto d’autore in modo ed in misura analoghi a quelli della protezione delle opere di compilazione organizzate senza l’ausilio di elaboratori</w:t>
      </w:r>
      <w:r w:rsidR="002D3047" w:rsidRPr="000F33F9">
        <w:rPr>
          <w:rStyle w:val="Rimandonotaapidipagina"/>
          <w:rFonts w:ascii="Times New Roman" w:hAnsi="Times New Roman" w:cs="Times New Roman"/>
        </w:rPr>
        <w:footnoteReference w:id="17"/>
      </w:r>
      <w:r w:rsidR="00070977" w:rsidRPr="000F33F9">
        <w:rPr>
          <w:rFonts w:ascii="Times New Roman" w:hAnsi="Times New Roman" w:cs="Times New Roman"/>
        </w:rPr>
        <w:t>.</w:t>
      </w:r>
      <w:r w:rsidR="002D3047" w:rsidRPr="000F33F9">
        <w:rPr>
          <w:rFonts w:ascii="Times New Roman" w:hAnsi="Times New Roman" w:cs="Times New Roman"/>
        </w:rPr>
        <w:t xml:space="preserve"> </w:t>
      </w:r>
      <w:r w:rsidR="002B237C" w:rsidRPr="000F33F9">
        <w:rPr>
          <w:rFonts w:ascii="Times New Roman" w:hAnsi="Times New Roman" w:cs="Times New Roman"/>
        </w:rPr>
        <w:t>La protezione si estende anche ai programmi per elaboratore (</w:t>
      </w:r>
      <w:r w:rsidR="002B237C" w:rsidRPr="000F33F9">
        <w:rPr>
          <w:rFonts w:ascii="Times New Roman" w:hAnsi="Times New Roman" w:cs="Times New Roman"/>
          <w:i/>
        </w:rPr>
        <w:t>software</w:t>
      </w:r>
      <w:r w:rsidR="002B237C" w:rsidRPr="000F33F9">
        <w:rPr>
          <w:rFonts w:ascii="Times New Roman" w:hAnsi="Times New Roman" w:cs="Times New Roman"/>
        </w:rPr>
        <w:t>)</w:t>
      </w:r>
      <w:r w:rsidR="002B237C" w:rsidRPr="000F33F9">
        <w:rPr>
          <w:rStyle w:val="Rimandonotaapidipagina"/>
          <w:rFonts w:ascii="Times New Roman" w:hAnsi="Times New Roman" w:cs="Times New Roman"/>
        </w:rPr>
        <w:footnoteReference w:id="18"/>
      </w:r>
      <w:r w:rsidR="002B237C" w:rsidRPr="000F33F9">
        <w:rPr>
          <w:rFonts w:ascii="Times New Roman" w:hAnsi="Times New Roman" w:cs="Times New Roman"/>
        </w:rPr>
        <w:t xml:space="preserve"> e alle registrazioni delle opere su supporti audio o audiovisivi</w:t>
      </w:r>
      <w:r w:rsidR="002B237C" w:rsidRPr="000F33F9">
        <w:rPr>
          <w:rStyle w:val="Rimandonotaapidipagina"/>
          <w:rFonts w:ascii="Times New Roman" w:hAnsi="Times New Roman" w:cs="Times New Roman"/>
        </w:rPr>
        <w:footnoteReference w:id="19"/>
      </w:r>
      <w:r w:rsidR="002B237C" w:rsidRPr="000F33F9">
        <w:rPr>
          <w:rFonts w:ascii="Times New Roman" w:hAnsi="Times New Roman" w:cs="Times New Roman"/>
        </w:rPr>
        <w:t>.</w:t>
      </w:r>
    </w:p>
    <w:p w14:paraId="0A17BBCA" w14:textId="77777777" w:rsidR="002D3047" w:rsidRPr="000F33F9" w:rsidRDefault="00070977"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w:t>
      </w:r>
      <w:r w:rsidR="002D3047" w:rsidRPr="000F33F9">
        <w:rPr>
          <w:rFonts w:ascii="Times New Roman" w:hAnsi="Times New Roman" w:cs="Times New Roman"/>
        </w:rPr>
        <w:t xml:space="preserve">e dimensioni dell’opera digitale influiscono direttamente </w:t>
      </w:r>
      <w:r w:rsidR="005E0763" w:rsidRPr="000F33F9">
        <w:rPr>
          <w:rFonts w:ascii="Times New Roman" w:hAnsi="Times New Roman" w:cs="Times New Roman"/>
        </w:rPr>
        <w:t xml:space="preserve">anche </w:t>
      </w:r>
      <w:r w:rsidR="002D3047" w:rsidRPr="000F33F9">
        <w:rPr>
          <w:rFonts w:ascii="Times New Roman" w:hAnsi="Times New Roman" w:cs="Times New Roman"/>
        </w:rPr>
        <w:t>sulla velocità di trasmissione dei file in rete</w:t>
      </w:r>
      <w:r w:rsidRPr="000F33F9">
        <w:rPr>
          <w:rFonts w:ascii="Times New Roman" w:hAnsi="Times New Roman" w:cs="Times New Roman"/>
        </w:rPr>
        <w:t>, agevolandone la diffusione. I</w:t>
      </w:r>
      <w:r w:rsidR="002D3047" w:rsidRPr="000F33F9">
        <w:rPr>
          <w:rFonts w:ascii="Times New Roman" w:hAnsi="Times New Roman" w:cs="Times New Roman"/>
        </w:rPr>
        <w:t xml:space="preserve"> titolari dei diritti di esclusiva devono confrontarsi con un nuovo scenario dove la figura dell’intermediario rischia di scomparire</w:t>
      </w:r>
      <w:r w:rsidR="006202F0" w:rsidRPr="000F33F9">
        <w:rPr>
          <w:rFonts w:ascii="Times New Roman" w:hAnsi="Times New Roman" w:cs="Times New Roman"/>
        </w:rPr>
        <w:t>, mentre quella del consumatore</w:t>
      </w:r>
      <w:r w:rsidR="002D3047" w:rsidRPr="000F33F9">
        <w:rPr>
          <w:rFonts w:ascii="Times New Roman" w:hAnsi="Times New Roman" w:cs="Times New Roman"/>
        </w:rPr>
        <w:t>/fruitore del bene assume contorni nuovi, potendo quest’ultimo tramutarsi, con un semplice click, in un “pirata” informatico che distribuisce le opere direttamente in concorrenza con il titolare del diritto</w:t>
      </w:r>
      <w:r w:rsidR="002D3047" w:rsidRPr="000F33F9">
        <w:rPr>
          <w:rStyle w:val="Rimandonotaapidipagina"/>
          <w:rFonts w:ascii="Times New Roman" w:hAnsi="Times New Roman" w:cs="Times New Roman"/>
        </w:rPr>
        <w:footnoteReference w:id="20"/>
      </w:r>
      <w:r w:rsidRPr="000F33F9">
        <w:rPr>
          <w:rFonts w:ascii="Times New Roman" w:hAnsi="Times New Roman" w:cs="Times New Roman"/>
        </w:rPr>
        <w:t>.</w:t>
      </w:r>
    </w:p>
    <w:p w14:paraId="4B8BEDC7" w14:textId="77777777" w:rsidR="003A2AB0" w:rsidRPr="000F33F9" w:rsidRDefault="0065210E"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I conflitti </w:t>
      </w:r>
      <w:proofErr w:type="spellStart"/>
      <w:r w:rsidRPr="000F33F9">
        <w:rPr>
          <w:rFonts w:ascii="Times New Roman" w:hAnsi="Times New Roman" w:cs="Times New Roman"/>
        </w:rPr>
        <w:t>interprivati</w:t>
      </w:r>
      <w:proofErr w:type="spellEnd"/>
      <w:r w:rsidRPr="000F33F9">
        <w:rPr>
          <w:rFonts w:ascii="Times New Roman" w:hAnsi="Times New Roman" w:cs="Times New Roman"/>
        </w:rPr>
        <w:t xml:space="preserve"> sull’allocazione delle risorse intangibili acquistano</w:t>
      </w:r>
      <w:r w:rsidR="006202F0" w:rsidRPr="000F33F9">
        <w:rPr>
          <w:rFonts w:ascii="Times New Roman" w:hAnsi="Times New Roman" w:cs="Times New Roman"/>
        </w:rPr>
        <w:t>, di conseguenza,</w:t>
      </w:r>
      <w:r w:rsidRPr="000F33F9">
        <w:rPr>
          <w:rFonts w:ascii="Times New Roman" w:hAnsi="Times New Roman" w:cs="Times New Roman"/>
        </w:rPr>
        <w:t xml:space="preserve"> sempre maggior rilievo sociale</w:t>
      </w:r>
      <w:r w:rsidR="00FB7427" w:rsidRPr="000F33F9">
        <w:rPr>
          <w:rFonts w:ascii="Times New Roman" w:hAnsi="Times New Roman" w:cs="Times New Roman"/>
        </w:rPr>
        <w:t xml:space="preserve"> e</w:t>
      </w:r>
      <w:r w:rsidRPr="000F33F9">
        <w:rPr>
          <w:rFonts w:ascii="Times New Roman" w:hAnsi="Times New Roman" w:cs="Times New Roman"/>
        </w:rPr>
        <w:t xml:space="preserve"> aumenta l’interesse della collettività ad una composizione</w:t>
      </w:r>
      <w:r w:rsidR="00FB7427" w:rsidRPr="000F33F9">
        <w:rPr>
          <w:rFonts w:ascii="Times New Roman" w:hAnsi="Times New Roman" w:cs="Times New Roman"/>
        </w:rPr>
        <w:t xml:space="preserve"> degli interessi</w:t>
      </w:r>
      <w:r w:rsidRPr="000F33F9">
        <w:rPr>
          <w:rFonts w:ascii="Times New Roman" w:hAnsi="Times New Roman" w:cs="Times New Roman"/>
        </w:rPr>
        <w:t xml:space="preserve"> </w:t>
      </w:r>
      <w:r w:rsidR="00FB7427" w:rsidRPr="000F33F9">
        <w:rPr>
          <w:rFonts w:ascii="Times New Roman" w:hAnsi="Times New Roman" w:cs="Times New Roman"/>
        </w:rPr>
        <w:t xml:space="preserve">e a una ponderazione delle </w:t>
      </w:r>
      <w:r w:rsidR="003A2AB0" w:rsidRPr="000F33F9">
        <w:rPr>
          <w:rFonts w:ascii="Times New Roman" w:hAnsi="Times New Roman" w:cs="Times New Roman"/>
        </w:rPr>
        <w:t xml:space="preserve">già ricordate </w:t>
      </w:r>
      <w:r w:rsidR="00FB7427" w:rsidRPr="000F33F9">
        <w:rPr>
          <w:rFonts w:ascii="Times New Roman" w:hAnsi="Times New Roman" w:cs="Times New Roman"/>
        </w:rPr>
        <w:t>due tradizionali componenti</w:t>
      </w:r>
      <w:r w:rsidR="003A2AB0" w:rsidRPr="000F33F9">
        <w:rPr>
          <w:rFonts w:ascii="Times New Roman" w:hAnsi="Times New Roman" w:cs="Times New Roman"/>
        </w:rPr>
        <w:t xml:space="preserve"> della proprietà intellettuale</w:t>
      </w:r>
      <w:r w:rsidR="00FB7427" w:rsidRPr="000F33F9">
        <w:rPr>
          <w:rFonts w:ascii="Times New Roman" w:hAnsi="Times New Roman" w:cs="Times New Roman"/>
        </w:rPr>
        <w:t>, diritto</w:t>
      </w:r>
      <w:r w:rsidR="003A2AB0" w:rsidRPr="000F33F9">
        <w:rPr>
          <w:rFonts w:ascii="Times New Roman" w:hAnsi="Times New Roman" w:cs="Times New Roman"/>
        </w:rPr>
        <w:t xml:space="preserve"> di esclusiva</w:t>
      </w:r>
      <w:r w:rsidR="00FB7427" w:rsidRPr="000F33F9">
        <w:rPr>
          <w:rFonts w:ascii="Times New Roman" w:hAnsi="Times New Roman" w:cs="Times New Roman"/>
        </w:rPr>
        <w:t xml:space="preserve"> e accesso dei terzi, </w:t>
      </w:r>
      <w:r w:rsidRPr="000F33F9">
        <w:rPr>
          <w:rFonts w:ascii="Times New Roman" w:hAnsi="Times New Roman" w:cs="Times New Roman"/>
        </w:rPr>
        <w:t>quanto più possibile ef</w:t>
      </w:r>
      <w:r w:rsidR="00FB7427" w:rsidRPr="000F33F9">
        <w:rPr>
          <w:rFonts w:ascii="Times New Roman" w:hAnsi="Times New Roman" w:cs="Times New Roman"/>
        </w:rPr>
        <w:t xml:space="preserve">ficiente ed equilibrata. </w:t>
      </w:r>
    </w:p>
    <w:p w14:paraId="522DCA60" w14:textId="77777777" w:rsidR="0065210E" w:rsidRPr="000F33F9" w:rsidRDefault="00FB7427"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Il</w:t>
      </w:r>
      <w:r w:rsidR="0065210E" w:rsidRPr="000F33F9">
        <w:rPr>
          <w:rFonts w:ascii="Times New Roman" w:hAnsi="Times New Roman" w:cs="Times New Roman"/>
        </w:rPr>
        <w:t xml:space="preserve"> cresciuto rilievo</w:t>
      </w:r>
      <w:r w:rsidRPr="000F33F9">
        <w:rPr>
          <w:rFonts w:ascii="Times New Roman" w:hAnsi="Times New Roman" w:cs="Times New Roman"/>
        </w:rPr>
        <w:t xml:space="preserve"> sociale </w:t>
      </w:r>
      <w:r w:rsidR="005904E0" w:rsidRPr="000F33F9">
        <w:rPr>
          <w:rFonts w:ascii="Times New Roman" w:hAnsi="Times New Roman" w:cs="Times New Roman"/>
        </w:rPr>
        <w:t xml:space="preserve">e la dimensione sempre più allargata dei conflitti tra autore e fruitore dell’opera </w:t>
      </w:r>
      <w:r w:rsidR="00660AB2" w:rsidRPr="000F33F9">
        <w:rPr>
          <w:rFonts w:ascii="Times New Roman" w:hAnsi="Times New Roman" w:cs="Times New Roman"/>
        </w:rPr>
        <w:t>ha di fatto comportato</w:t>
      </w:r>
      <w:r w:rsidR="0065210E" w:rsidRPr="000F33F9">
        <w:rPr>
          <w:rFonts w:ascii="Times New Roman" w:hAnsi="Times New Roman" w:cs="Times New Roman"/>
        </w:rPr>
        <w:t xml:space="preserve"> una partecipazione sempre più intensa della pubblica amministrazione, che </w:t>
      </w:r>
      <w:r w:rsidR="00660AB2" w:rsidRPr="000F33F9">
        <w:rPr>
          <w:rFonts w:ascii="Times New Roman" w:hAnsi="Times New Roman" w:cs="Times New Roman"/>
        </w:rPr>
        <w:t xml:space="preserve">si </w:t>
      </w:r>
      <w:r w:rsidR="0065210E" w:rsidRPr="000F33F9">
        <w:rPr>
          <w:rFonts w:ascii="Times New Roman" w:hAnsi="Times New Roman" w:cs="Times New Roman"/>
        </w:rPr>
        <w:t xml:space="preserve">assume </w:t>
      </w:r>
      <w:r w:rsidR="005904E0" w:rsidRPr="000F33F9">
        <w:rPr>
          <w:rFonts w:ascii="Times New Roman" w:hAnsi="Times New Roman" w:cs="Times New Roman"/>
        </w:rPr>
        <w:t>oggi</w:t>
      </w:r>
      <w:r w:rsidR="00660AB2" w:rsidRPr="000F33F9">
        <w:rPr>
          <w:rFonts w:ascii="Times New Roman" w:hAnsi="Times New Roman" w:cs="Times New Roman"/>
        </w:rPr>
        <w:t xml:space="preserve"> investita di</w:t>
      </w:r>
      <w:r w:rsidR="005904E0" w:rsidRPr="000F33F9">
        <w:rPr>
          <w:rFonts w:ascii="Times New Roman" w:hAnsi="Times New Roman" w:cs="Times New Roman"/>
        </w:rPr>
        <w:t xml:space="preserve"> </w:t>
      </w:r>
      <w:r w:rsidR="0065210E" w:rsidRPr="000F33F9">
        <w:rPr>
          <w:rFonts w:ascii="Times New Roman" w:hAnsi="Times New Roman" w:cs="Times New Roman"/>
        </w:rPr>
        <w:t>un ruolo centrale nell’ambiente telematico</w:t>
      </w:r>
      <w:r w:rsidR="0065210E" w:rsidRPr="000F33F9">
        <w:rPr>
          <w:rStyle w:val="Rimandonotaapidipagina"/>
          <w:rFonts w:ascii="Times New Roman" w:hAnsi="Times New Roman" w:cs="Times New Roman"/>
        </w:rPr>
        <w:t xml:space="preserve"> </w:t>
      </w:r>
      <w:r w:rsidR="0065210E" w:rsidRPr="000F33F9">
        <w:rPr>
          <w:rStyle w:val="Rimandonotaapidipagina"/>
          <w:rFonts w:ascii="Times New Roman" w:hAnsi="Times New Roman" w:cs="Times New Roman"/>
        </w:rPr>
        <w:footnoteReference w:id="21"/>
      </w:r>
      <w:r w:rsidR="0065210E" w:rsidRPr="000F33F9">
        <w:rPr>
          <w:rFonts w:ascii="Times New Roman" w:hAnsi="Times New Roman" w:cs="Times New Roman"/>
        </w:rPr>
        <w:t xml:space="preserve">.  </w:t>
      </w:r>
    </w:p>
    <w:p w14:paraId="0BED62EB" w14:textId="77777777" w:rsidR="006D66F6" w:rsidRPr="000F33F9" w:rsidRDefault="00052C4C"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i/>
        </w:rPr>
        <w:t>3. La scelta dell’</w:t>
      </w:r>
      <w:proofErr w:type="spellStart"/>
      <w:r w:rsidRPr="000F33F9">
        <w:rPr>
          <w:rFonts w:ascii="Times New Roman" w:hAnsi="Times New Roman" w:cs="Times New Roman"/>
        </w:rPr>
        <w:t>enforcement</w:t>
      </w:r>
      <w:proofErr w:type="spellEnd"/>
      <w:r w:rsidRPr="000F33F9">
        <w:rPr>
          <w:rFonts w:ascii="Times New Roman" w:hAnsi="Times New Roman" w:cs="Times New Roman"/>
          <w:i/>
        </w:rPr>
        <w:t xml:space="preserve"> amministrativo per fronteggiare la diminuzione di effettività del diritto d’autore nell’ambiente telematico.</w:t>
      </w:r>
    </w:p>
    <w:p w14:paraId="2CF89376" w14:textId="77777777" w:rsidR="006D496B" w:rsidRPr="000F33F9" w:rsidRDefault="007A0683"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Il diritto d’autore è diritto della proprietà intellettuale e, come tale, è un diritto di proprietà che si riferisce </w:t>
      </w:r>
      <w:r w:rsidR="006D496B" w:rsidRPr="000F33F9">
        <w:rPr>
          <w:rFonts w:ascii="Times New Roman" w:hAnsi="Times New Roman" w:cs="Times New Roman"/>
        </w:rPr>
        <w:t xml:space="preserve">ad un </w:t>
      </w:r>
      <w:r w:rsidRPr="000F33F9">
        <w:rPr>
          <w:rFonts w:ascii="Times New Roman" w:hAnsi="Times New Roman" w:cs="Times New Roman"/>
        </w:rPr>
        <w:t>bene intangibi</w:t>
      </w:r>
      <w:r w:rsidR="006D496B" w:rsidRPr="000F33F9">
        <w:rPr>
          <w:rFonts w:ascii="Times New Roman" w:hAnsi="Times New Roman" w:cs="Times New Roman"/>
        </w:rPr>
        <w:t>le</w:t>
      </w:r>
      <w:r w:rsidRPr="000F33F9">
        <w:rPr>
          <w:rFonts w:ascii="Times New Roman" w:hAnsi="Times New Roman" w:cs="Times New Roman"/>
        </w:rPr>
        <w:t>,</w:t>
      </w:r>
      <w:r w:rsidR="006D496B" w:rsidRPr="000F33F9">
        <w:rPr>
          <w:rFonts w:ascii="Times New Roman" w:hAnsi="Times New Roman" w:cs="Times New Roman"/>
        </w:rPr>
        <w:t xml:space="preserve"> qual è </w:t>
      </w:r>
      <w:r w:rsidRPr="000F33F9">
        <w:rPr>
          <w:rFonts w:ascii="Times New Roman" w:hAnsi="Times New Roman" w:cs="Times New Roman"/>
        </w:rPr>
        <w:t xml:space="preserve">la creazione </w:t>
      </w:r>
      <w:r w:rsidR="006D496B" w:rsidRPr="000F33F9">
        <w:rPr>
          <w:rFonts w:ascii="Times New Roman" w:hAnsi="Times New Roman" w:cs="Times New Roman"/>
        </w:rPr>
        <w:t>originale dell’ingegno. La creazione originale</w:t>
      </w:r>
      <w:r w:rsidRPr="000F33F9">
        <w:rPr>
          <w:rFonts w:ascii="Times New Roman" w:hAnsi="Times New Roman" w:cs="Times New Roman"/>
        </w:rPr>
        <w:t xml:space="preserve"> si concretizza in un supporto tangibile: </w:t>
      </w:r>
      <w:r w:rsidR="005E0763" w:rsidRPr="000F33F9">
        <w:rPr>
          <w:rFonts w:ascii="Times New Roman" w:hAnsi="Times New Roman" w:cs="Times New Roman"/>
        </w:rPr>
        <w:t xml:space="preserve">lo scritto, </w:t>
      </w:r>
      <w:r w:rsidRPr="000F33F9">
        <w:rPr>
          <w:rFonts w:ascii="Times New Roman" w:hAnsi="Times New Roman" w:cs="Times New Roman"/>
        </w:rPr>
        <w:t>il libro, la scultura, la tela, il disco, la pellicola</w:t>
      </w:r>
      <w:r w:rsidR="006D496B" w:rsidRPr="000F33F9">
        <w:rPr>
          <w:rFonts w:ascii="Times New Roman" w:hAnsi="Times New Roman" w:cs="Times New Roman"/>
        </w:rPr>
        <w:t>; ciò permette all’immaginario umano di collegare la proprietà intellettuale al suo frutto</w:t>
      </w:r>
      <w:r w:rsidRPr="000F33F9">
        <w:rPr>
          <w:rFonts w:ascii="Times New Roman" w:hAnsi="Times New Roman" w:cs="Times New Roman"/>
        </w:rPr>
        <w:t xml:space="preserve">. </w:t>
      </w:r>
    </w:p>
    <w:p w14:paraId="573DD149" w14:textId="52835192" w:rsidR="006D496B" w:rsidRPr="000F33F9" w:rsidRDefault="006D496B"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L’avvento della tecnologia digitale mette, invece, in risalto l’es</w:t>
      </w:r>
      <w:r w:rsidR="002B237C" w:rsidRPr="000F33F9">
        <w:rPr>
          <w:rFonts w:ascii="Times New Roman" w:hAnsi="Times New Roman" w:cs="Times New Roman"/>
        </w:rPr>
        <w:t xml:space="preserve">traneità della cosa tangibile </w:t>
      </w:r>
      <w:r w:rsidRPr="000F33F9">
        <w:rPr>
          <w:rFonts w:ascii="Times New Roman" w:hAnsi="Times New Roman" w:cs="Times New Roman"/>
        </w:rPr>
        <w:t xml:space="preserve">all’oggetto della tutela. Tale estraneità è un aspetto connaturale alla proprietà intellettuale, pur tuttavia aspetto che resta a lungo nascosto o mitigato dalla finzione della riconduzione della proprietà al suo frutto concreto. </w:t>
      </w:r>
    </w:p>
    <w:p w14:paraId="7992B8EE" w14:textId="77777777" w:rsidR="009D1F64" w:rsidRPr="000F33F9" w:rsidRDefault="006D496B"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Internet e l’interoperabilità delle reti con il</w:t>
      </w:r>
      <w:r w:rsidR="00EF741F" w:rsidRPr="000F33F9">
        <w:rPr>
          <w:rFonts w:ascii="Times New Roman" w:hAnsi="Times New Roman" w:cs="Times New Roman"/>
        </w:rPr>
        <w:t xml:space="preserve"> Web</w:t>
      </w:r>
      <w:r w:rsidRPr="000F33F9">
        <w:rPr>
          <w:rFonts w:ascii="Times New Roman" w:hAnsi="Times New Roman" w:cs="Times New Roman"/>
        </w:rPr>
        <w:t xml:space="preserve"> 2.0 amplificano le incertezze e</w:t>
      </w:r>
      <w:r w:rsidR="009D1F64" w:rsidRPr="000F33F9">
        <w:rPr>
          <w:rFonts w:ascii="Times New Roman" w:hAnsi="Times New Roman" w:cs="Times New Roman"/>
        </w:rPr>
        <w:t xml:space="preserve"> le difficoltà nell’applicazione delle garanzie e degli standard di tutela immaginati e pensati per un diritto d’autore che passa attraverso opere tangibili e richiede la mediazione dello stampatore, prima, dell’editore poi. </w:t>
      </w:r>
    </w:p>
    <w:p w14:paraId="0CCD7362" w14:textId="12DD1DC4" w:rsidR="00174A6F" w:rsidRPr="000F33F9" w:rsidRDefault="009D1F64"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 facilità di diffusione e l’istantaneità nella riproduzione delle opere dell’ingegno demateria</w:t>
      </w:r>
      <w:r w:rsidR="005E0763" w:rsidRPr="000F33F9">
        <w:rPr>
          <w:rFonts w:ascii="Times New Roman" w:hAnsi="Times New Roman" w:cs="Times New Roman"/>
        </w:rPr>
        <w:t xml:space="preserve">lizzate rappresentano </w:t>
      </w:r>
      <w:r w:rsidRPr="000F33F9">
        <w:rPr>
          <w:rFonts w:ascii="Times New Roman" w:hAnsi="Times New Roman" w:cs="Times New Roman"/>
        </w:rPr>
        <w:t>nuovi elementi estranei all’impostazione</w:t>
      </w:r>
      <w:r w:rsidR="005E0763" w:rsidRPr="000F33F9">
        <w:rPr>
          <w:rFonts w:ascii="Times New Roman" w:hAnsi="Times New Roman" w:cs="Times New Roman"/>
        </w:rPr>
        <w:t xml:space="preserve"> e all’impianto della disciplina</w:t>
      </w:r>
      <w:r w:rsidRPr="000F33F9">
        <w:rPr>
          <w:rFonts w:ascii="Times New Roman" w:hAnsi="Times New Roman" w:cs="Times New Roman"/>
        </w:rPr>
        <w:t>.</w:t>
      </w:r>
      <w:r w:rsidR="00174A6F" w:rsidRPr="000F33F9">
        <w:rPr>
          <w:rFonts w:ascii="Times New Roman" w:hAnsi="Times New Roman" w:cs="Times New Roman"/>
        </w:rPr>
        <w:t xml:space="preserve"> L’impors</w:t>
      </w:r>
      <w:r w:rsidR="00EF741F" w:rsidRPr="000F33F9">
        <w:rPr>
          <w:rFonts w:ascii="Times New Roman" w:hAnsi="Times New Roman" w:cs="Times New Roman"/>
        </w:rPr>
        <w:t>i delle reti telematiche rende</w:t>
      </w:r>
      <w:r w:rsidR="00174A6F" w:rsidRPr="000F33F9">
        <w:rPr>
          <w:rFonts w:ascii="Times New Roman" w:hAnsi="Times New Roman" w:cs="Times New Roman"/>
        </w:rPr>
        <w:t xml:space="preserve"> possibili violazioni sistematiche del diritto d’autore, le quali non sono facilmente affrontabili con le misure repressive tradizionali</w:t>
      </w:r>
      <w:commentRangeStart w:id="2"/>
      <w:r w:rsidR="00174A6F" w:rsidRPr="000F33F9">
        <w:rPr>
          <w:rStyle w:val="Rimandonotaapidipagina"/>
          <w:rFonts w:ascii="Times New Roman" w:hAnsi="Times New Roman" w:cs="Times New Roman"/>
        </w:rPr>
        <w:footnoteReference w:id="22"/>
      </w:r>
      <w:commentRangeEnd w:id="2"/>
      <w:r w:rsidR="007E3E2D" w:rsidRPr="000F33F9">
        <w:rPr>
          <w:rStyle w:val="Rimandocommento"/>
          <w:rFonts w:ascii="Times New Roman" w:hAnsi="Times New Roman" w:cs="Times New Roman"/>
          <w:sz w:val="22"/>
          <w:szCs w:val="22"/>
        </w:rPr>
        <w:commentReference w:id="2"/>
      </w:r>
      <w:r w:rsidR="00EF741F" w:rsidRPr="000F33F9">
        <w:rPr>
          <w:rFonts w:ascii="Times New Roman" w:hAnsi="Times New Roman" w:cs="Times New Roman"/>
        </w:rPr>
        <w:t>.</w:t>
      </w:r>
    </w:p>
    <w:p w14:paraId="40D01FE3" w14:textId="6499AA0D" w:rsidR="00B93180" w:rsidRPr="000F33F9" w:rsidRDefault="009D1F64"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 reazione dell’ordinamento si manifesta con il fenomeno definito</w:t>
      </w:r>
      <w:r w:rsidR="00EF741F" w:rsidRPr="000F33F9">
        <w:rPr>
          <w:rStyle w:val="Rimandonotaapidipagina"/>
          <w:rFonts w:ascii="Times New Roman" w:hAnsi="Times New Roman" w:cs="Times New Roman"/>
        </w:rPr>
        <w:footnoteReference w:id="23"/>
      </w:r>
      <w:r w:rsidRPr="000F33F9">
        <w:rPr>
          <w:rFonts w:ascii="Times New Roman" w:hAnsi="Times New Roman" w:cs="Times New Roman"/>
        </w:rPr>
        <w:t xml:space="preserve"> de</w:t>
      </w:r>
      <w:r w:rsidR="0057792F" w:rsidRPr="000F33F9">
        <w:rPr>
          <w:rFonts w:ascii="Times New Roman" w:hAnsi="Times New Roman" w:cs="Times New Roman"/>
        </w:rPr>
        <w:t>ll’</w:t>
      </w:r>
      <w:proofErr w:type="spellStart"/>
      <w:r w:rsidR="0057792F" w:rsidRPr="000F33F9">
        <w:rPr>
          <w:rFonts w:ascii="Times New Roman" w:hAnsi="Times New Roman" w:cs="Times New Roman"/>
        </w:rPr>
        <w:t>amministrativizzazione</w:t>
      </w:r>
      <w:proofErr w:type="spellEnd"/>
      <w:r w:rsidR="0057792F" w:rsidRPr="000F33F9">
        <w:rPr>
          <w:rFonts w:ascii="Times New Roman" w:hAnsi="Times New Roman" w:cs="Times New Roman"/>
        </w:rPr>
        <w:t xml:space="preserve"> dei conflitti </w:t>
      </w:r>
      <w:proofErr w:type="spellStart"/>
      <w:r w:rsidR="0057792F" w:rsidRPr="000F33F9">
        <w:rPr>
          <w:rFonts w:ascii="Times New Roman" w:hAnsi="Times New Roman" w:cs="Times New Roman"/>
        </w:rPr>
        <w:t>interprivati</w:t>
      </w:r>
      <w:proofErr w:type="spellEnd"/>
      <w:r w:rsidR="0057792F" w:rsidRPr="000F33F9">
        <w:rPr>
          <w:rFonts w:ascii="Times New Roman" w:hAnsi="Times New Roman" w:cs="Times New Roman"/>
        </w:rPr>
        <w:t xml:space="preserve"> sull’allocazio</w:t>
      </w:r>
      <w:r w:rsidR="006D496B" w:rsidRPr="000F33F9">
        <w:rPr>
          <w:rFonts w:ascii="Times New Roman" w:hAnsi="Times New Roman" w:cs="Times New Roman"/>
        </w:rPr>
        <w:t>ne delle risorse protette dai di</w:t>
      </w:r>
      <w:r w:rsidR="0057792F" w:rsidRPr="000F33F9">
        <w:rPr>
          <w:rFonts w:ascii="Times New Roman" w:hAnsi="Times New Roman" w:cs="Times New Roman"/>
        </w:rPr>
        <w:t>ritti d’autore e connessi. Il cresciuto rilievo pubblicistico</w:t>
      </w:r>
      <w:r w:rsidR="00B93180" w:rsidRPr="000F33F9">
        <w:rPr>
          <w:rFonts w:ascii="Times New Roman" w:hAnsi="Times New Roman" w:cs="Times New Roman"/>
        </w:rPr>
        <w:t xml:space="preserve"> dei conflitti </w:t>
      </w:r>
      <w:proofErr w:type="spellStart"/>
      <w:r w:rsidR="00B93180" w:rsidRPr="000F33F9">
        <w:rPr>
          <w:rFonts w:ascii="Times New Roman" w:hAnsi="Times New Roman" w:cs="Times New Roman"/>
        </w:rPr>
        <w:t>interprivati</w:t>
      </w:r>
      <w:proofErr w:type="spellEnd"/>
      <w:r w:rsidR="0057792F" w:rsidRPr="000F33F9">
        <w:rPr>
          <w:rFonts w:ascii="Times New Roman" w:hAnsi="Times New Roman" w:cs="Times New Roman"/>
        </w:rPr>
        <w:t xml:space="preserve"> ha </w:t>
      </w:r>
      <w:r w:rsidR="00B93180" w:rsidRPr="000F33F9">
        <w:rPr>
          <w:rFonts w:ascii="Times New Roman" w:hAnsi="Times New Roman" w:cs="Times New Roman"/>
        </w:rPr>
        <w:t>l</w:t>
      </w:r>
      <w:r w:rsidR="0057792F" w:rsidRPr="000F33F9">
        <w:rPr>
          <w:rFonts w:ascii="Times New Roman" w:hAnsi="Times New Roman" w:cs="Times New Roman"/>
        </w:rPr>
        <w:t>egittimato una partecipazione sempre più intensa della pubblica amministrazione</w:t>
      </w:r>
      <w:r w:rsidR="0057792F" w:rsidRPr="000F33F9">
        <w:rPr>
          <w:rStyle w:val="Rimandonotaapidipagina"/>
          <w:rFonts w:ascii="Times New Roman" w:hAnsi="Times New Roman" w:cs="Times New Roman"/>
        </w:rPr>
        <w:footnoteReference w:id="24"/>
      </w:r>
      <w:r w:rsidR="0057792F" w:rsidRPr="000F33F9">
        <w:rPr>
          <w:rFonts w:ascii="Times New Roman" w:hAnsi="Times New Roman" w:cs="Times New Roman"/>
        </w:rPr>
        <w:t xml:space="preserve">. Essa si manifesta in modo più evidente nei procedimenti amministrativi di </w:t>
      </w:r>
      <w:proofErr w:type="spellStart"/>
      <w:r w:rsidR="0057792F" w:rsidRPr="000F33F9">
        <w:rPr>
          <w:rFonts w:ascii="Times New Roman" w:hAnsi="Times New Roman" w:cs="Times New Roman"/>
        </w:rPr>
        <w:t>brevettazione</w:t>
      </w:r>
      <w:proofErr w:type="spellEnd"/>
      <w:r w:rsidR="0057792F" w:rsidRPr="000F33F9">
        <w:rPr>
          <w:rFonts w:ascii="Times New Roman" w:hAnsi="Times New Roman" w:cs="Times New Roman"/>
        </w:rPr>
        <w:t xml:space="preserve"> e registrazione, ma assume un ruolo centrale nell’ambiente telematico, secondo una linea politica “</w:t>
      </w:r>
      <w:r w:rsidR="0057792F" w:rsidRPr="000F33F9">
        <w:rPr>
          <w:rFonts w:ascii="Times New Roman" w:hAnsi="Times New Roman" w:cs="Times New Roman"/>
          <w:i/>
        </w:rPr>
        <w:t xml:space="preserve">favorita dall’idea che la maggior flessibilità dell’intervento amministrativo rispetto a quello giurisdizionale, lo renda più adatto a contrastare le violazioni dei diritti sugli </w:t>
      </w:r>
      <w:proofErr w:type="spellStart"/>
      <w:r w:rsidR="0057792F" w:rsidRPr="000F33F9">
        <w:rPr>
          <w:rFonts w:ascii="Times New Roman" w:hAnsi="Times New Roman" w:cs="Times New Roman"/>
          <w:i/>
        </w:rPr>
        <w:t>intangibles</w:t>
      </w:r>
      <w:proofErr w:type="spellEnd"/>
      <w:r w:rsidR="0057792F" w:rsidRPr="000F33F9">
        <w:rPr>
          <w:rFonts w:ascii="Times New Roman" w:hAnsi="Times New Roman" w:cs="Times New Roman"/>
          <w:i/>
        </w:rPr>
        <w:t xml:space="preserve"> … realizzate in ambiente telematico, che sappiamo essere tanto frequenti e così difficoltosamente reprimibili da far addirittura ipotizzare una crisi di effettività di queste tecniche di protezione</w:t>
      </w:r>
      <w:r w:rsidR="0057792F" w:rsidRPr="000F33F9">
        <w:rPr>
          <w:rFonts w:ascii="Times New Roman" w:hAnsi="Times New Roman" w:cs="Times New Roman"/>
        </w:rPr>
        <w:t>”</w:t>
      </w:r>
      <w:r w:rsidR="00CB4D76" w:rsidRPr="000F33F9">
        <w:rPr>
          <w:rFonts w:ascii="Times New Roman" w:hAnsi="Times New Roman" w:cs="Times New Roman"/>
        </w:rPr>
        <w:t>.</w:t>
      </w:r>
      <w:r w:rsidR="0057792F" w:rsidRPr="000F33F9">
        <w:rPr>
          <w:rFonts w:ascii="Times New Roman" w:hAnsi="Times New Roman" w:cs="Times New Roman"/>
        </w:rPr>
        <w:t xml:space="preserve">  </w:t>
      </w:r>
    </w:p>
    <w:p w14:paraId="0B642488" w14:textId="77777777" w:rsidR="00B93180" w:rsidRPr="000F33F9" w:rsidRDefault="00B93180"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S</w:t>
      </w:r>
      <w:r w:rsidR="0057792F" w:rsidRPr="000F33F9">
        <w:rPr>
          <w:rFonts w:ascii="Times New Roman" w:hAnsi="Times New Roman" w:cs="Times New Roman"/>
        </w:rPr>
        <w:t xml:space="preserve">e </w:t>
      </w:r>
      <w:r w:rsidRPr="000F33F9">
        <w:rPr>
          <w:rFonts w:ascii="Times New Roman" w:hAnsi="Times New Roman" w:cs="Times New Roman"/>
        </w:rPr>
        <w:t>l’ordinamento intende mantenere al</w:t>
      </w:r>
      <w:r w:rsidR="0057792F" w:rsidRPr="000F33F9">
        <w:rPr>
          <w:rFonts w:ascii="Times New Roman" w:hAnsi="Times New Roman" w:cs="Times New Roman"/>
        </w:rPr>
        <w:t xml:space="preserve"> d</w:t>
      </w:r>
      <w:r w:rsidRPr="000F33F9">
        <w:rPr>
          <w:rFonts w:ascii="Times New Roman" w:hAnsi="Times New Roman" w:cs="Times New Roman"/>
        </w:rPr>
        <w:t>iritto d’</w:t>
      </w:r>
      <w:r w:rsidR="0057792F" w:rsidRPr="000F33F9">
        <w:rPr>
          <w:rFonts w:ascii="Times New Roman" w:hAnsi="Times New Roman" w:cs="Times New Roman"/>
        </w:rPr>
        <w:t>a</w:t>
      </w:r>
      <w:r w:rsidRPr="000F33F9">
        <w:rPr>
          <w:rFonts w:ascii="Times New Roman" w:hAnsi="Times New Roman" w:cs="Times New Roman"/>
        </w:rPr>
        <w:t>utore</w:t>
      </w:r>
      <w:r w:rsidR="0057792F" w:rsidRPr="000F33F9">
        <w:rPr>
          <w:rFonts w:ascii="Times New Roman" w:hAnsi="Times New Roman" w:cs="Times New Roman"/>
        </w:rPr>
        <w:t xml:space="preserve"> la struttura del diritto esclusivo, all</w:t>
      </w:r>
      <w:r w:rsidRPr="000F33F9">
        <w:rPr>
          <w:rFonts w:ascii="Times New Roman" w:hAnsi="Times New Roman" w:cs="Times New Roman"/>
        </w:rPr>
        <w:t>ora occorre fronteggiare la</w:t>
      </w:r>
      <w:r w:rsidR="0057792F" w:rsidRPr="000F33F9">
        <w:rPr>
          <w:rFonts w:ascii="Times New Roman" w:hAnsi="Times New Roman" w:cs="Times New Roman"/>
        </w:rPr>
        <w:t xml:space="preserve"> diminuzione di effettività in ambiente telematico con l’introduzione di nuove misure di </w:t>
      </w:r>
      <w:r w:rsidR="005E0763" w:rsidRPr="000F33F9">
        <w:rPr>
          <w:rFonts w:ascii="Times New Roman" w:hAnsi="Times New Roman" w:cs="Times New Roman"/>
        </w:rPr>
        <w:t xml:space="preserve">tutela </w:t>
      </w:r>
      <w:r w:rsidR="0057792F" w:rsidRPr="000F33F9">
        <w:rPr>
          <w:rFonts w:ascii="Times New Roman" w:hAnsi="Times New Roman" w:cs="Times New Roman"/>
        </w:rPr>
        <w:t>calibrate sulla p</w:t>
      </w:r>
      <w:r w:rsidR="00EF741F" w:rsidRPr="000F33F9">
        <w:rPr>
          <w:rFonts w:ascii="Times New Roman" w:hAnsi="Times New Roman" w:cs="Times New Roman"/>
        </w:rPr>
        <w:t>eculiarità del dominio digitale</w:t>
      </w:r>
      <w:r w:rsidRPr="000F33F9">
        <w:rPr>
          <w:rFonts w:ascii="Times New Roman" w:hAnsi="Times New Roman" w:cs="Times New Roman"/>
        </w:rPr>
        <w:t>.</w:t>
      </w:r>
    </w:p>
    <w:p w14:paraId="1BDA1973" w14:textId="77777777" w:rsidR="001B7FDC" w:rsidRPr="000F33F9" w:rsidRDefault="00B93180"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Poiché,</w:t>
      </w:r>
      <w:r w:rsidR="0057792F" w:rsidRPr="000F33F9">
        <w:rPr>
          <w:rFonts w:ascii="Times New Roman" w:hAnsi="Times New Roman" w:cs="Times New Roman"/>
        </w:rPr>
        <w:t xml:space="preserve"> nonostante la dematerializzazione</w:t>
      </w:r>
      <w:r w:rsidRPr="000F33F9">
        <w:rPr>
          <w:rFonts w:ascii="Times New Roman" w:hAnsi="Times New Roman" w:cs="Times New Roman"/>
        </w:rPr>
        <w:t>,</w:t>
      </w:r>
      <w:r w:rsidR="0057792F" w:rsidRPr="000F33F9">
        <w:rPr>
          <w:rFonts w:ascii="Times New Roman" w:hAnsi="Times New Roman" w:cs="Times New Roman"/>
        </w:rPr>
        <w:t xml:space="preserve"> l’opera deve ancora tran</w:t>
      </w:r>
      <w:r w:rsidRPr="000F33F9">
        <w:rPr>
          <w:rFonts w:ascii="Times New Roman" w:hAnsi="Times New Roman" w:cs="Times New Roman"/>
        </w:rPr>
        <w:t xml:space="preserve">sitare dalla struttura di rete, </w:t>
      </w:r>
      <w:r w:rsidR="0057792F" w:rsidRPr="000F33F9">
        <w:rPr>
          <w:rFonts w:ascii="Times New Roman" w:hAnsi="Times New Roman" w:cs="Times New Roman"/>
        </w:rPr>
        <w:t>il controllo delle infrastrutture di comunicazione  può divenire lo strumento per ristabilire l’effettivi</w:t>
      </w:r>
      <w:r w:rsidRPr="000F33F9">
        <w:rPr>
          <w:rFonts w:ascii="Times New Roman" w:hAnsi="Times New Roman" w:cs="Times New Roman"/>
        </w:rPr>
        <w:t>tà del di</w:t>
      </w:r>
      <w:r w:rsidR="00E77319" w:rsidRPr="000F33F9">
        <w:rPr>
          <w:rFonts w:ascii="Times New Roman" w:hAnsi="Times New Roman" w:cs="Times New Roman"/>
        </w:rPr>
        <w:t>ritto esclusivo</w:t>
      </w:r>
      <w:r w:rsidR="00EF741F" w:rsidRPr="000F33F9">
        <w:rPr>
          <w:rStyle w:val="Rimandonotaapidipagina"/>
          <w:rFonts w:ascii="Times New Roman" w:hAnsi="Times New Roman" w:cs="Times New Roman"/>
        </w:rPr>
        <w:footnoteReference w:id="25"/>
      </w:r>
      <w:r w:rsidRPr="000F33F9">
        <w:rPr>
          <w:rFonts w:ascii="Times New Roman" w:hAnsi="Times New Roman" w:cs="Times New Roman"/>
        </w:rPr>
        <w:t>, acquisendo</w:t>
      </w:r>
      <w:r w:rsidR="0057792F" w:rsidRPr="000F33F9">
        <w:rPr>
          <w:rFonts w:ascii="Times New Roman" w:hAnsi="Times New Roman" w:cs="Times New Roman"/>
        </w:rPr>
        <w:t xml:space="preserve"> la collab</w:t>
      </w:r>
      <w:r w:rsidR="005E0763" w:rsidRPr="000F33F9">
        <w:rPr>
          <w:rFonts w:ascii="Times New Roman" w:hAnsi="Times New Roman" w:cs="Times New Roman"/>
        </w:rPr>
        <w:t>orazione dei diversi tipi di prestatori di servizi su internet</w:t>
      </w:r>
      <w:r w:rsidR="0057792F" w:rsidRPr="000F33F9">
        <w:rPr>
          <w:rFonts w:ascii="Times New Roman" w:hAnsi="Times New Roman" w:cs="Times New Roman"/>
        </w:rPr>
        <w:t xml:space="preserve"> per strumentalizzarne l’operato allo scopo di mon</w:t>
      </w:r>
      <w:r w:rsidR="00E77319" w:rsidRPr="000F33F9">
        <w:rPr>
          <w:rFonts w:ascii="Times New Roman" w:hAnsi="Times New Roman" w:cs="Times New Roman"/>
        </w:rPr>
        <w:t>itorare gli illeciti telematici</w:t>
      </w:r>
      <w:r w:rsidR="0057792F" w:rsidRPr="000F33F9">
        <w:rPr>
          <w:rFonts w:ascii="Times New Roman" w:hAnsi="Times New Roman" w:cs="Times New Roman"/>
        </w:rPr>
        <w:t>, facilitarne la repressione e prevenirne la ripetizione.</w:t>
      </w:r>
      <w:r w:rsidR="00E77319" w:rsidRPr="000F33F9">
        <w:rPr>
          <w:rFonts w:ascii="Times New Roman" w:hAnsi="Times New Roman" w:cs="Times New Roman"/>
        </w:rPr>
        <w:t xml:space="preserve"> </w:t>
      </w:r>
    </w:p>
    <w:p w14:paraId="190F126B" w14:textId="77777777" w:rsidR="00174A6F" w:rsidRPr="000F33F9" w:rsidRDefault="001B7FDC"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N</w:t>
      </w:r>
      <w:r w:rsidR="00E77319" w:rsidRPr="000F33F9">
        <w:rPr>
          <w:rFonts w:ascii="Times New Roman" w:hAnsi="Times New Roman" w:cs="Times New Roman"/>
        </w:rPr>
        <w:t>egli Stati Uniti il legislatore</w:t>
      </w:r>
      <w:r w:rsidR="0004776B" w:rsidRPr="000F33F9">
        <w:rPr>
          <w:rFonts w:ascii="Times New Roman" w:hAnsi="Times New Roman" w:cs="Times New Roman"/>
        </w:rPr>
        <w:t xml:space="preserve"> individua</w:t>
      </w:r>
      <w:r w:rsidRPr="000F33F9">
        <w:rPr>
          <w:rFonts w:ascii="Times New Roman" w:hAnsi="Times New Roman" w:cs="Times New Roman"/>
        </w:rPr>
        <w:t xml:space="preserve"> </w:t>
      </w:r>
      <w:r w:rsidR="0004776B" w:rsidRPr="000F33F9">
        <w:rPr>
          <w:rFonts w:ascii="Times New Roman" w:hAnsi="Times New Roman" w:cs="Times New Roman"/>
        </w:rPr>
        <w:t>nella</w:t>
      </w:r>
      <w:r w:rsidRPr="000F33F9">
        <w:rPr>
          <w:rFonts w:ascii="Times New Roman" w:hAnsi="Times New Roman" w:cs="Times New Roman"/>
        </w:rPr>
        <w:t xml:space="preserve"> regolazione della</w:t>
      </w:r>
      <w:r w:rsidR="0004776B" w:rsidRPr="000F33F9">
        <w:rPr>
          <w:rFonts w:ascii="Times New Roman" w:hAnsi="Times New Roman" w:cs="Times New Roman"/>
        </w:rPr>
        <w:t xml:space="preserve"> responsabilità dei prestatori di servizi della società dell’informazione</w:t>
      </w:r>
      <w:r w:rsidRPr="000F33F9">
        <w:rPr>
          <w:rFonts w:ascii="Times New Roman" w:hAnsi="Times New Roman" w:cs="Times New Roman"/>
        </w:rPr>
        <w:t xml:space="preserve">, </w:t>
      </w:r>
      <w:r w:rsidR="0004776B" w:rsidRPr="000F33F9">
        <w:rPr>
          <w:rFonts w:ascii="Times New Roman" w:hAnsi="Times New Roman" w:cs="Times New Roman"/>
        </w:rPr>
        <w:t>la base adeguata per elaborare sistemi rapidi e affidabili idonei a rimuovere le informazioni</w:t>
      </w:r>
      <w:r w:rsidRPr="000F33F9">
        <w:rPr>
          <w:rFonts w:ascii="Times New Roman" w:hAnsi="Times New Roman" w:cs="Times New Roman"/>
        </w:rPr>
        <w:t xml:space="preserve"> </w:t>
      </w:r>
      <w:r w:rsidR="0004776B" w:rsidRPr="000F33F9">
        <w:rPr>
          <w:rFonts w:ascii="Times New Roman" w:hAnsi="Times New Roman" w:cs="Times New Roman"/>
        </w:rPr>
        <w:t>illecite e disabilitare l’accesso alle medesime</w:t>
      </w:r>
      <w:r w:rsidR="0004776B" w:rsidRPr="000F33F9">
        <w:rPr>
          <w:rStyle w:val="Rimandonotaapidipagina"/>
          <w:rFonts w:ascii="Times New Roman" w:hAnsi="Times New Roman" w:cs="Times New Roman"/>
        </w:rPr>
        <w:footnoteReference w:id="26"/>
      </w:r>
      <w:r w:rsidRPr="000F33F9">
        <w:rPr>
          <w:rFonts w:ascii="Times New Roman" w:hAnsi="Times New Roman" w:cs="Times New Roman"/>
        </w:rPr>
        <w:t>.</w:t>
      </w:r>
      <w:r w:rsidR="0004776B" w:rsidRPr="000F33F9">
        <w:rPr>
          <w:rFonts w:ascii="Times New Roman" w:hAnsi="Times New Roman" w:cs="Times New Roman"/>
        </w:rPr>
        <w:t xml:space="preserve"> </w:t>
      </w:r>
      <w:r w:rsidRPr="000F33F9">
        <w:rPr>
          <w:rFonts w:ascii="Times New Roman" w:hAnsi="Times New Roman" w:cs="Times New Roman"/>
        </w:rPr>
        <w:t xml:space="preserve">Il sistema di </w:t>
      </w:r>
      <w:proofErr w:type="spellStart"/>
      <w:r w:rsidRPr="000F33F9">
        <w:rPr>
          <w:rFonts w:ascii="Times New Roman" w:hAnsi="Times New Roman" w:cs="Times New Roman"/>
          <w:i/>
        </w:rPr>
        <w:t>enforcement</w:t>
      </w:r>
      <w:proofErr w:type="spellEnd"/>
      <w:r w:rsidRPr="000F33F9">
        <w:rPr>
          <w:rFonts w:ascii="Times New Roman" w:hAnsi="Times New Roman" w:cs="Times New Roman"/>
        </w:rPr>
        <w:t xml:space="preserve"> statunitense non esce, in ogni caso, dall’alveo della tutela civile dei diritti di proprietà intellettuale, ma utilizza lo strumento civilistico della responsabilità per ottenere un rimedio inibitorio o ripristinatorio oggettivo e immediato, tale da ridurre drasticamente la necessità di ricorrere al lungo e costoso rimedio giurisdizionale. Il modello statunitense è frutto di una “torsione oggettivante”</w:t>
      </w:r>
      <w:r w:rsidRPr="000F33F9">
        <w:rPr>
          <w:rStyle w:val="Rimandonotaapidipagina"/>
          <w:rFonts w:ascii="Times New Roman" w:hAnsi="Times New Roman" w:cs="Times New Roman"/>
        </w:rPr>
        <w:footnoteReference w:id="27"/>
      </w:r>
      <w:r w:rsidRPr="000F33F9">
        <w:rPr>
          <w:rFonts w:ascii="Times New Roman" w:hAnsi="Times New Roman" w:cs="Times New Roman"/>
        </w:rPr>
        <w:t xml:space="preserve"> della responsabilità civile per illecita diffusione di opere in violazione del copyright, che si realizza attraverso un procedimento di </w:t>
      </w:r>
      <w:proofErr w:type="spellStart"/>
      <w:r w:rsidRPr="000F33F9">
        <w:rPr>
          <w:rFonts w:ascii="Times New Roman" w:hAnsi="Times New Roman" w:cs="Times New Roman"/>
          <w:i/>
        </w:rPr>
        <w:t>notice</w:t>
      </w:r>
      <w:proofErr w:type="spellEnd"/>
      <w:r w:rsidRPr="000F33F9">
        <w:rPr>
          <w:rFonts w:ascii="Times New Roman" w:hAnsi="Times New Roman" w:cs="Times New Roman"/>
          <w:i/>
        </w:rPr>
        <w:t xml:space="preserve"> and </w:t>
      </w:r>
      <w:proofErr w:type="spellStart"/>
      <w:r w:rsidRPr="000F33F9">
        <w:rPr>
          <w:rFonts w:ascii="Times New Roman" w:hAnsi="Times New Roman" w:cs="Times New Roman"/>
          <w:i/>
        </w:rPr>
        <w:t>takedown</w:t>
      </w:r>
      <w:proofErr w:type="spellEnd"/>
      <w:r w:rsidRPr="000F33F9">
        <w:rPr>
          <w:rFonts w:ascii="Times New Roman" w:hAnsi="Times New Roman" w:cs="Times New Roman"/>
        </w:rPr>
        <w:t xml:space="preserve"> </w:t>
      </w:r>
      <w:r w:rsidR="00800E1B" w:rsidRPr="000F33F9">
        <w:rPr>
          <w:rFonts w:ascii="Times New Roman" w:hAnsi="Times New Roman" w:cs="Times New Roman"/>
        </w:rPr>
        <w:t xml:space="preserve">che coinvolge esclusivamente soggetti </w:t>
      </w:r>
      <w:commentRangeStart w:id="3"/>
      <w:r w:rsidR="00800E1B" w:rsidRPr="000F33F9">
        <w:rPr>
          <w:rFonts w:ascii="Times New Roman" w:hAnsi="Times New Roman" w:cs="Times New Roman"/>
        </w:rPr>
        <w:t>privati</w:t>
      </w:r>
      <w:commentRangeEnd w:id="3"/>
      <w:r w:rsidR="007E3E2D" w:rsidRPr="000F33F9">
        <w:rPr>
          <w:rStyle w:val="Rimandocommento"/>
          <w:rFonts w:ascii="Times New Roman" w:hAnsi="Times New Roman" w:cs="Times New Roman"/>
          <w:sz w:val="22"/>
          <w:szCs w:val="22"/>
        </w:rPr>
        <w:commentReference w:id="3"/>
      </w:r>
      <w:r w:rsidR="00800E1B" w:rsidRPr="000F33F9">
        <w:rPr>
          <w:rFonts w:ascii="Times New Roman" w:hAnsi="Times New Roman" w:cs="Times New Roman"/>
        </w:rPr>
        <w:t>.</w:t>
      </w:r>
    </w:p>
    <w:p w14:paraId="72424AD7" w14:textId="77777777" w:rsidR="004B2529" w:rsidRPr="000F33F9" w:rsidRDefault="00174A6F"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In Italia</w:t>
      </w:r>
      <w:r w:rsidR="000A14CD" w:rsidRPr="000F33F9">
        <w:rPr>
          <w:rFonts w:ascii="Times New Roman" w:hAnsi="Times New Roman" w:cs="Times New Roman"/>
        </w:rPr>
        <w:t xml:space="preserve">, </w:t>
      </w:r>
      <w:r w:rsidR="005E0763" w:rsidRPr="000F33F9">
        <w:rPr>
          <w:rFonts w:ascii="Times New Roman" w:hAnsi="Times New Roman" w:cs="Times New Roman"/>
        </w:rPr>
        <w:t xml:space="preserve">anche su stimolo del diritto europeo e, in parte, </w:t>
      </w:r>
      <w:r w:rsidR="000A14CD" w:rsidRPr="000F33F9">
        <w:rPr>
          <w:rFonts w:ascii="Times New Roman" w:hAnsi="Times New Roman" w:cs="Times New Roman"/>
        </w:rPr>
        <w:t xml:space="preserve">sulla scorta dell’esempio transoceanico, </w:t>
      </w:r>
      <w:r w:rsidRPr="000F33F9">
        <w:rPr>
          <w:rFonts w:ascii="Times New Roman" w:hAnsi="Times New Roman" w:cs="Times New Roman"/>
        </w:rPr>
        <w:t xml:space="preserve">la reazione è nel senso </w:t>
      </w:r>
      <w:r w:rsidR="000A14CD" w:rsidRPr="000F33F9">
        <w:rPr>
          <w:rFonts w:ascii="Times New Roman" w:hAnsi="Times New Roman" w:cs="Times New Roman"/>
        </w:rPr>
        <w:t xml:space="preserve">di intervenire di modo che </w:t>
      </w:r>
      <w:r w:rsidR="0057792F" w:rsidRPr="000F33F9">
        <w:rPr>
          <w:rFonts w:ascii="Times New Roman" w:hAnsi="Times New Roman" w:cs="Times New Roman"/>
        </w:rPr>
        <w:t>l’irroga</w:t>
      </w:r>
      <w:r w:rsidR="003D25A5" w:rsidRPr="000F33F9">
        <w:rPr>
          <w:rFonts w:ascii="Times New Roman" w:hAnsi="Times New Roman" w:cs="Times New Roman"/>
        </w:rPr>
        <w:t>z</w:t>
      </w:r>
      <w:r w:rsidR="0057792F" w:rsidRPr="000F33F9">
        <w:rPr>
          <w:rFonts w:ascii="Times New Roman" w:hAnsi="Times New Roman" w:cs="Times New Roman"/>
        </w:rPr>
        <w:t>ione di inibitorie delle vi</w:t>
      </w:r>
      <w:r w:rsidR="003D25A5" w:rsidRPr="000F33F9">
        <w:rPr>
          <w:rFonts w:ascii="Times New Roman" w:hAnsi="Times New Roman" w:cs="Times New Roman"/>
        </w:rPr>
        <w:t>o</w:t>
      </w:r>
      <w:r w:rsidR="0057792F" w:rsidRPr="000F33F9">
        <w:rPr>
          <w:rFonts w:ascii="Times New Roman" w:hAnsi="Times New Roman" w:cs="Times New Roman"/>
        </w:rPr>
        <w:t>lazione telema</w:t>
      </w:r>
      <w:r w:rsidR="003D25A5" w:rsidRPr="000F33F9">
        <w:rPr>
          <w:rFonts w:ascii="Times New Roman" w:hAnsi="Times New Roman" w:cs="Times New Roman"/>
        </w:rPr>
        <w:t>t</w:t>
      </w:r>
      <w:r w:rsidR="0057792F" w:rsidRPr="000F33F9">
        <w:rPr>
          <w:rFonts w:ascii="Times New Roman" w:hAnsi="Times New Roman" w:cs="Times New Roman"/>
        </w:rPr>
        <w:t xml:space="preserve">iche del diritto d’autore e connessi </w:t>
      </w:r>
      <w:r w:rsidR="000A14CD" w:rsidRPr="000F33F9">
        <w:rPr>
          <w:rFonts w:ascii="Times New Roman" w:hAnsi="Times New Roman" w:cs="Times New Roman"/>
        </w:rPr>
        <w:t xml:space="preserve">non </w:t>
      </w:r>
      <w:r w:rsidR="0057792F" w:rsidRPr="000F33F9">
        <w:rPr>
          <w:rFonts w:ascii="Times New Roman" w:hAnsi="Times New Roman" w:cs="Times New Roman"/>
        </w:rPr>
        <w:t>debba rimanere riservata al giudice civile</w:t>
      </w:r>
      <w:r w:rsidR="00275769" w:rsidRPr="000F33F9">
        <w:rPr>
          <w:rStyle w:val="Rimandonotaapidipagina"/>
          <w:rFonts w:ascii="Times New Roman" w:hAnsi="Times New Roman" w:cs="Times New Roman"/>
        </w:rPr>
        <w:footnoteReference w:id="28"/>
      </w:r>
      <w:r w:rsidR="000A14CD" w:rsidRPr="000F33F9">
        <w:rPr>
          <w:rFonts w:ascii="Times New Roman" w:hAnsi="Times New Roman" w:cs="Times New Roman"/>
        </w:rPr>
        <w:t xml:space="preserve">, così come previsto per la violazione di diritti su opere non digitali.  </w:t>
      </w:r>
      <w:r w:rsidR="0057792F" w:rsidRPr="000F33F9">
        <w:rPr>
          <w:rFonts w:ascii="Times New Roman" w:hAnsi="Times New Roman" w:cs="Times New Roman"/>
        </w:rPr>
        <w:t xml:space="preserve"> </w:t>
      </w:r>
    </w:p>
    <w:p w14:paraId="743E0E3E" w14:textId="77777777" w:rsidR="004B2529" w:rsidRPr="000F33F9" w:rsidRDefault="004B2529"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L’Autorità per le Garanzie nelle Comunicazioni entra in gioco per la tutela del diritto d’autore</w:t>
      </w:r>
      <w:r w:rsidR="00754EEA" w:rsidRPr="000F33F9">
        <w:rPr>
          <w:rFonts w:ascii="Times New Roman" w:hAnsi="Times New Roman" w:cs="Times New Roman"/>
        </w:rPr>
        <w:t xml:space="preserve"> in internet</w:t>
      </w:r>
      <w:r w:rsidRPr="000F33F9">
        <w:rPr>
          <w:rFonts w:ascii="Times New Roman" w:hAnsi="Times New Roman" w:cs="Times New Roman"/>
        </w:rPr>
        <w:t xml:space="preserve"> con un intervento che è previsto come parallelo e alternativo a quello giurisdizionale e non</w:t>
      </w:r>
      <w:r w:rsidR="005E0763" w:rsidRPr="000F33F9">
        <w:rPr>
          <w:rFonts w:ascii="Times New Roman" w:hAnsi="Times New Roman" w:cs="Times New Roman"/>
        </w:rPr>
        <w:t>, come nelle ipotesi già in precedenza di competenza dell’amministrazione</w:t>
      </w:r>
      <w:r w:rsidR="005E0763" w:rsidRPr="000F33F9">
        <w:rPr>
          <w:rStyle w:val="Rimandonotaapidipagina"/>
          <w:rFonts w:ascii="Times New Roman" w:hAnsi="Times New Roman" w:cs="Times New Roman"/>
        </w:rPr>
        <w:footnoteReference w:id="29"/>
      </w:r>
      <w:r w:rsidR="005E0763" w:rsidRPr="000F33F9">
        <w:rPr>
          <w:rFonts w:ascii="Times New Roman" w:hAnsi="Times New Roman" w:cs="Times New Roman"/>
        </w:rPr>
        <w:t>,</w:t>
      </w:r>
      <w:r w:rsidRPr="000F33F9">
        <w:rPr>
          <w:rFonts w:ascii="Times New Roman" w:hAnsi="Times New Roman" w:cs="Times New Roman"/>
        </w:rPr>
        <w:t xml:space="preserve"> in funzione servente all’</w:t>
      </w:r>
      <w:proofErr w:type="spellStart"/>
      <w:r w:rsidRPr="000F33F9">
        <w:rPr>
          <w:rFonts w:ascii="Times New Roman" w:hAnsi="Times New Roman" w:cs="Times New Roman"/>
          <w:i/>
        </w:rPr>
        <w:t>enforcement</w:t>
      </w:r>
      <w:proofErr w:type="spellEnd"/>
      <w:r w:rsidRPr="000F33F9">
        <w:rPr>
          <w:rFonts w:ascii="Times New Roman" w:hAnsi="Times New Roman" w:cs="Times New Roman"/>
        </w:rPr>
        <w:t xml:space="preserve"> giudiziale</w:t>
      </w:r>
      <w:r w:rsidRPr="000F33F9">
        <w:rPr>
          <w:rStyle w:val="Rimandonotaapidipagina"/>
          <w:rFonts w:ascii="Times New Roman" w:hAnsi="Times New Roman" w:cs="Times New Roman"/>
        </w:rPr>
        <w:footnoteReference w:id="30"/>
      </w:r>
      <w:r w:rsidR="00754EEA" w:rsidRPr="000F33F9">
        <w:rPr>
          <w:rFonts w:ascii="Times New Roman" w:hAnsi="Times New Roman" w:cs="Times New Roman"/>
        </w:rPr>
        <w:t>.</w:t>
      </w:r>
      <w:r w:rsidRPr="000F33F9">
        <w:rPr>
          <w:rFonts w:ascii="Times New Roman" w:hAnsi="Times New Roman" w:cs="Times New Roman"/>
        </w:rPr>
        <w:t xml:space="preserve"> </w:t>
      </w:r>
    </w:p>
    <w:p w14:paraId="0BB54F59" w14:textId="08FBEDC0" w:rsidR="00BF2310" w:rsidRPr="000F33F9" w:rsidRDefault="00BF2310"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I due pi</w:t>
      </w:r>
      <w:r w:rsidR="00117FEA" w:rsidRPr="000F33F9">
        <w:rPr>
          <w:rFonts w:ascii="Times New Roman" w:hAnsi="Times New Roman" w:cs="Times New Roman"/>
        </w:rPr>
        <w:t>lastri che sorreggono la policy</w:t>
      </w:r>
      <w:r w:rsidR="00CB3EB5" w:rsidRPr="000F33F9">
        <w:rPr>
          <w:rFonts w:ascii="Times New Roman" w:hAnsi="Times New Roman" w:cs="Times New Roman"/>
        </w:rPr>
        <w:t xml:space="preserve"> e l’intervento </w:t>
      </w:r>
      <w:proofErr w:type="spellStart"/>
      <w:r w:rsidR="00CB3EB5" w:rsidRPr="000F33F9">
        <w:rPr>
          <w:rFonts w:ascii="Times New Roman" w:hAnsi="Times New Roman" w:cs="Times New Roman"/>
        </w:rPr>
        <w:t>regolatorio</w:t>
      </w:r>
      <w:proofErr w:type="spellEnd"/>
      <w:r w:rsidR="00CB3EB5" w:rsidRPr="000F33F9">
        <w:rPr>
          <w:rFonts w:ascii="Times New Roman" w:hAnsi="Times New Roman" w:cs="Times New Roman"/>
        </w:rPr>
        <w:t xml:space="preserve"> </w:t>
      </w:r>
      <w:r w:rsidRPr="000F33F9">
        <w:rPr>
          <w:rFonts w:ascii="Times New Roman" w:hAnsi="Times New Roman" w:cs="Times New Roman"/>
        </w:rPr>
        <w:t>dell’Autorità – necessità di rafforzare l’</w:t>
      </w:r>
      <w:proofErr w:type="spellStart"/>
      <w:r w:rsidRPr="000F33F9">
        <w:rPr>
          <w:rFonts w:ascii="Times New Roman" w:hAnsi="Times New Roman" w:cs="Times New Roman"/>
          <w:i/>
        </w:rPr>
        <w:t>enforcement</w:t>
      </w:r>
      <w:proofErr w:type="spellEnd"/>
      <w:r w:rsidRPr="000F33F9">
        <w:rPr>
          <w:rFonts w:ascii="Times New Roman" w:hAnsi="Times New Roman" w:cs="Times New Roman"/>
        </w:rPr>
        <w:t xml:space="preserve"> dei diritti d’autore e connessi nell’ambiente telematico, da una parte, e naturale ruolo giustiziale delle autorità indipendenti, dall’altra – sembrano giustificarsi a vicenda, come in un gioco di specchi: i diritti d’autore e connessi soffrono di un </w:t>
      </w:r>
      <w:proofErr w:type="spellStart"/>
      <w:r w:rsidRPr="000F33F9">
        <w:rPr>
          <w:rFonts w:ascii="Times New Roman" w:hAnsi="Times New Roman" w:cs="Times New Roman"/>
        </w:rPr>
        <w:t>decifit</w:t>
      </w:r>
      <w:proofErr w:type="spellEnd"/>
      <w:r w:rsidRPr="000F33F9">
        <w:rPr>
          <w:rFonts w:ascii="Times New Roman" w:hAnsi="Times New Roman" w:cs="Times New Roman"/>
        </w:rPr>
        <w:t xml:space="preserve"> di tutela sulle reti di comunicazione elettronica, settore cui è preposta una specifica autorità indipendente, il cui compito è anche quello di garantire la tutela delle posizioni di tutti i soggetti che vi operano</w:t>
      </w:r>
      <w:r w:rsidR="00EF741F" w:rsidRPr="000F33F9">
        <w:rPr>
          <w:rStyle w:val="Rimandonotaapidipagina"/>
          <w:rFonts w:ascii="Times New Roman" w:hAnsi="Times New Roman" w:cs="Times New Roman"/>
        </w:rPr>
        <w:footnoteReference w:id="31"/>
      </w:r>
      <w:r w:rsidRPr="000F33F9">
        <w:rPr>
          <w:rFonts w:ascii="Times New Roman" w:hAnsi="Times New Roman" w:cs="Times New Roman"/>
        </w:rPr>
        <w:t>.</w:t>
      </w:r>
    </w:p>
    <w:p w14:paraId="45B1AF52" w14:textId="77777777" w:rsidR="00A4751C" w:rsidRPr="000F33F9" w:rsidRDefault="00A4751C"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Si prevede, così, che pretese primariamente riconducibili all’interesse di un operatore economico privato (il titolare dei diritti di proprietà intellettuale) ricevano protezione attraverso il più tipico dei public </w:t>
      </w:r>
      <w:proofErr w:type="spellStart"/>
      <w:r w:rsidRPr="000F33F9">
        <w:rPr>
          <w:rFonts w:ascii="Times New Roman" w:hAnsi="Times New Roman" w:cs="Times New Roman"/>
          <w:i/>
        </w:rPr>
        <w:t>enforcement</w:t>
      </w:r>
      <w:proofErr w:type="spellEnd"/>
      <w:r w:rsidRPr="000F33F9">
        <w:rPr>
          <w:rFonts w:ascii="Times New Roman" w:hAnsi="Times New Roman" w:cs="Times New Roman"/>
        </w:rPr>
        <w:t>, vale a dire con l’esercizio di poteri amministrativi da parte di un’autorità amministrativa</w:t>
      </w:r>
      <w:r w:rsidRPr="000F33F9">
        <w:rPr>
          <w:rStyle w:val="Rimandonotaapidipagina"/>
          <w:rFonts w:ascii="Times New Roman" w:hAnsi="Times New Roman" w:cs="Times New Roman"/>
        </w:rPr>
        <w:footnoteReference w:id="32"/>
      </w:r>
      <w:r w:rsidRPr="000F33F9">
        <w:rPr>
          <w:rFonts w:ascii="Times New Roman" w:hAnsi="Times New Roman" w:cs="Times New Roman"/>
        </w:rPr>
        <w:t xml:space="preserve">. </w:t>
      </w:r>
    </w:p>
    <w:p w14:paraId="4C9FBA26" w14:textId="77777777" w:rsidR="00174A6F" w:rsidRPr="000F33F9" w:rsidRDefault="00CB3EB5" w:rsidP="00070D7A">
      <w:pPr>
        <w:pStyle w:val="NormaleWeb"/>
        <w:spacing w:before="0" w:beforeAutospacing="0"/>
        <w:jc w:val="both"/>
        <w:rPr>
          <w:sz w:val="22"/>
          <w:szCs w:val="22"/>
        </w:rPr>
      </w:pPr>
      <w:r w:rsidRPr="000F33F9">
        <w:rPr>
          <w:sz w:val="22"/>
          <w:szCs w:val="22"/>
        </w:rPr>
        <w:t>In particolare, c</w:t>
      </w:r>
      <w:r w:rsidR="00174A6F" w:rsidRPr="000F33F9">
        <w:rPr>
          <w:sz w:val="22"/>
          <w:szCs w:val="22"/>
        </w:rPr>
        <w:t>on la delibera n. 680/13 del 12 dicembre 2013 l’Agcom adotta un regolamento in materia di tutela del diritto d’autore sulle reti di comunicazione ele</w:t>
      </w:r>
      <w:r w:rsidR="00041027" w:rsidRPr="000F33F9">
        <w:rPr>
          <w:sz w:val="22"/>
          <w:szCs w:val="22"/>
        </w:rPr>
        <w:t>ttroniche</w:t>
      </w:r>
      <w:r w:rsidR="00ED59C1" w:rsidRPr="000F33F9">
        <w:rPr>
          <w:rStyle w:val="Rimandonotaapidipagina"/>
          <w:sz w:val="22"/>
          <w:szCs w:val="22"/>
        </w:rPr>
        <w:footnoteReference w:id="33"/>
      </w:r>
      <w:r w:rsidR="00041027" w:rsidRPr="000F33F9">
        <w:rPr>
          <w:sz w:val="22"/>
          <w:szCs w:val="22"/>
        </w:rPr>
        <w:t xml:space="preserve">, che prevede </w:t>
      </w:r>
      <w:r w:rsidR="00A4731D" w:rsidRPr="000F33F9">
        <w:rPr>
          <w:sz w:val="22"/>
          <w:szCs w:val="22"/>
        </w:rPr>
        <w:t xml:space="preserve">il potere </w:t>
      </w:r>
      <w:r w:rsidR="00041027" w:rsidRPr="000F33F9">
        <w:rPr>
          <w:sz w:val="22"/>
          <w:szCs w:val="22"/>
        </w:rPr>
        <w:t xml:space="preserve">dell’Autorità </w:t>
      </w:r>
      <w:r w:rsidR="00A4731D" w:rsidRPr="000F33F9">
        <w:rPr>
          <w:sz w:val="22"/>
          <w:szCs w:val="22"/>
        </w:rPr>
        <w:t>di ordinare direttamente</w:t>
      </w:r>
      <w:r w:rsidR="00041027" w:rsidRPr="000F33F9">
        <w:rPr>
          <w:sz w:val="22"/>
          <w:szCs w:val="22"/>
        </w:rPr>
        <w:t xml:space="preserve"> </w:t>
      </w:r>
      <w:r w:rsidR="00A4731D" w:rsidRPr="000F33F9">
        <w:rPr>
          <w:sz w:val="22"/>
          <w:szCs w:val="22"/>
        </w:rPr>
        <w:t>la rimozione di un contenuto dalla pagina internet o addirittura il blocco</w:t>
      </w:r>
      <w:r w:rsidR="00041027" w:rsidRPr="000F33F9">
        <w:rPr>
          <w:sz w:val="22"/>
          <w:szCs w:val="22"/>
        </w:rPr>
        <w:t xml:space="preserve"> </w:t>
      </w:r>
      <w:r w:rsidR="00A4731D" w:rsidRPr="000F33F9">
        <w:rPr>
          <w:sz w:val="22"/>
          <w:szCs w:val="22"/>
        </w:rPr>
        <w:t>dell’accesso a un sito internet, su domanda del titolare del diritto d’autore o del diritto</w:t>
      </w:r>
      <w:r w:rsidR="00041027" w:rsidRPr="000F33F9">
        <w:rPr>
          <w:sz w:val="22"/>
          <w:szCs w:val="22"/>
        </w:rPr>
        <w:t xml:space="preserve"> </w:t>
      </w:r>
      <w:r w:rsidR="00A4731D" w:rsidRPr="000F33F9">
        <w:rPr>
          <w:sz w:val="22"/>
          <w:szCs w:val="22"/>
        </w:rPr>
        <w:t>connesso che si pretende leso dalla pubblicazione dell’opera o di una sua parte, a prescindere</w:t>
      </w:r>
      <w:r w:rsidR="00041027" w:rsidRPr="000F33F9">
        <w:rPr>
          <w:sz w:val="22"/>
          <w:szCs w:val="22"/>
        </w:rPr>
        <w:t xml:space="preserve"> </w:t>
      </w:r>
      <w:r w:rsidR="00A4731D" w:rsidRPr="000F33F9">
        <w:rPr>
          <w:sz w:val="22"/>
          <w:szCs w:val="22"/>
        </w:rPr>
        <w:t>dall’accertamento giurisdizionale di un illecito penale.</w:t>
      </w:r>
      <w:r w:rsidR="004B2529" w:rsidRPr="000F33F9">
        <w:rPr>
          <w:sz w:val="22"/>
          <w:szCs w:val="22"/>
        </w:rPr>
        <w:t xml:space="preserve"> </w:t>
      </w:r>
      <w:r w:rsidR="00041027" w:rsidRPr="000F33F9">
        <w:rPr>
          <w:sz w:val="22"/>
          <w:szCs w:val="22"/>
        </w:rPr>
        <w:t>Al ricevimento della segnalazione</w:t>
      </w:r>
      <w:r w:rsidR="004B2529" w:rsidRPr="000F33F9">
        <w:rPr>
          <w:sz w:val="22"/>
          <w:szCs w:val="22"/>
        </w:rPr>
        <w:t xml:space="preserve"> da parte di un privato</w:t>
      </w:r>
      <w:r w:rsidR="00041027" w:rsidRPr="000F33F9">
        <w:rPr>
          <w:sz w:val="22"/>
          <w:szCs w:val="22"/>
        </w:rPr>
        <w:t>, l'Autorità</w:t>
      </w:r>
      <w:r w:rsidR="004B2529" w:rsidRPr="000F33F9">
        <w:rPr>
          <w:sz w:val="22"/>
          <w:szCs w:val="22"/>
        </w:rPr>
        <w:t>, dopo un primo vaglio sommario,</w:t>
      </w:r>
      <w:r w:rsidR="00041027" w:rsidRPr="000F33F9">
        <w:rPr>
          <w:sz w:val="22"/>
          <w:szCs w:val="22"/>
        </w:rPr>
        <w:t xml:space="preserve"> procede a notificare la segnalazione al sito, dandogli così la possibilità di adeguarsi in via spontanea a quanto richiesto dal procedente, o di effettuare una </w:t>
      </w:r>
      <w:proofErr w:type="spellStart"/>
      <w:r w:rsidR="00041027" w:rsidRPr="000F33F9">
        <w:rPr>
          <w:rStyle w:val="corsivo"/>
          <w:i/>
          <w:sz w:val="22"/>
          <w:szCs w:val="22"/>
        </w:rPr>
        <w:t>counter-notice</w:t>
      </w:r>
      <w:proofErr w:type="spellEnd"/>
      <w:r w:rsidR="00041027" w:rsidRPr="000F33F9">
        <w:rPr>
          <w:rStyle w:val="corsivo"/>
          <w:sz w:val="22"/>
          <w:szCs w:val="22"/>
        </w:rPr>
        <w:t>.</w:t>
      </w:r>
      <w:r w:rsidR="00041027" w:rsidRPr="000F33F9">
        <w:rPr>
          <w:sz w:val="22"/>
          <w:szCs w:val="22"/>
        </w:rPr>
        <w:t xml:space="preserve"> Nell'ipotesi in cui il gestore del sito non si attivi rimuovendo i materiali, ma invece resti inerte o reagisca inviando la </w:t>
      </w:r>
      <w:proofErr w:type="spellStart"/>
      <w:r w:rsidR="00041027" w:rsidRPr="000F33F9">
        <w:rPr>
          <w:rStyle w:val="corsivo"/>
          <w:i/>
          <w:sz w:val="22"/>
          <w:szCs w:val="22"/>
        </w:rPr>
        <w:t>counter-notice</w:t>
      </w:r>
      <w:proofErr w:type="spellEnd"/>
      <w:r w:rsidR="00041027" w:rsidRPr="000F33F9">
        <w:rPr>
          <w:sz w:val="22"/>
          <w:szCs w:val="22"/>
        </w:rPr>
        <w:t>, la commissione deciderà se vi siano i presupposti per procedere. Nel caso in cui all'esito del procedimento si rinvenga la sussistenza di una violazione, si richiederà la rimozione del materiale se i server sono in Italia, o — qualora i server siano all'estero — si potrà richiedere ai fornitori di connettività il blocco del sito dall'Italia.</w:t>
      </w:r>
    </w:p>
    <w:p w14:paraId="26B52A15" w14:textId="77777777" w:rsidR="00041027" w:rsidRPr="000F33F9" w:rsidRDefault="00BA123A" w:rsidP="00070D7A">
      <w:pPr>
        <w:pStyle w:val="NormaleWeb"/>
        <w:spacing w:before="0" w:beforeAutospacing="0"/>
        <w:jc w:val="both"/>
        <w:rPr>
          <w:sz w:val="22"/>
          <w:szCs w:val="22"/>
        </w:rPr>
      </w:pPr>
      <w:r w:rsidRPr="000F33F9">
        <w:rPr>
          <w:sz w:val="22"/>
          <w:szCs w:val="22"/>
        </w:rPr>
        <w:t>L</w:t>
      </w:r>
      <w:r w:rsidR="00CB3EB5" w:rsidRPr="000F33F9">
        <w:rPr>
          <w:sz w:val="22"/>
          <w:szCs w:val="22"/>
        </w:rPr>
        <w:t>a scelta di affid</w:t>
      </w:r>
      <w:r w:rsidR="00041027" w:rsidRPr="000F33F9">
        <w:rPr>
          <w:sz w:val="22"/>
          <w:szCs w:val="22"/>
        </w:rPr>
        <w:t xml:space="preserve">are la repressione del fenomeno della pirateria in rete alla regolamentazione </w:t>
      </w:r>
      <w:r w:rsidR="00275769" w:rsidRPr="000F33F9">
        <w:rPr>
          <w:sz w:val="22"/>
          <w:szCs w:val="22"/>
        </w:rPr>
        <w:t>a</w:t>
      </w:r>
      <w:r w:rsidR="00041027" w:rsidRPr="000F33F9">
        <w:rPr>
          <w:sz w:val="22"/>
          <w:szCs w:val="22"/>
        </w:rPr>
        <w:t>mministrativa</w:t>
      </w:r>
      <w:r w:rsidR="00CB3EB5" w:rsidRPr="000F33F9">
        <w:rPr>
          <w:sz w:val="22"/>
          <w:szCs w:val="22"/>
        </w:rPr>
        <w:t xml:space="preserve"> e all’intervento dell’Autorità</w:t>
      </w:r>
      <w:r w:rsidR="00041027" w:rsidRPr="000F33F9">
        <w:rPr>
          <w:sz w:val="22"/>
          <w:szCs w:val="22"/>
        </w:rPr>
        <w:t xml:space="preserve"> rimane controversa. </w:t>
      </w:r>
    </w:p>
    <w:p w14:paraId="0F1C3F26" w14:textId="77777777" w:rsidR="00041027" w:rsidRPr="000F33F9" w:rsidRDefault="00041027" w:rsidP="00070D7A">
      <w:pPr>
        <w:pStyle w:val="NormaleWeb"/>
        <w:spacing w:before="0" w:beforeAutospacing="0"/>
        <w:jc w:val="both"/>
        <w:rPr>
          <w:sz w:val="22"/>
          <w:szCs w:val="22"/>
        </w:rPr>
      </w:pPr>
      <w:r w:rsidRPr="000F33F9">
        <w:rPr>
          <w:sz w:val="22"/>
          <w:szCs w:val="22"/>
        </w:rPr>
        <w:t>Da un lato</w:t>
      </w:r>
      <w:r w:rsidR="00BA123A" w:rsidRPr="000F33F9">
        <w:rPr>
          <w:sz w:val="22"/>
          <w:szCs w:val="22"/>
        </w:rPr>
        <w:t>,</w:t>
      </w:r>
      <w:r w:rsidRPr="000F33F9">
        <w:rPr>
          <w:sz w:val="22"/>
          <w:szCs w:val="22"/>
        </w:rPr>
        <w:t xml:space="preserve"> sono state sollevate molteplici perplessità</w:t>
      </w:r>
      <w:r w:rsidR="00BA123A" w:rsidRPr="000F33F9">
        <w:rPr>
          <w:sz w:val="22"/>
          <w:szCs w:val="22"/>
        </w:rPr>
        <w:t xml:space="preserve"> sulla sussistenza di un fondamento normativo quanto all’esercizio del potere regolamentare di Ag</w:t>
      </w:r>
      <w:r w:rsidR="00275769" w:rsidRPr="000F33F9">
        <w:rPr>
          <w:sz w:val="22"/>
          <w:szCs w:val="22"/>
        </w:rPr>
        <w:t>c</w:t>
      </w:r>
      <w:r w:rsidR="00BA123A" w:rsidRPr="000F33F9">
        <w:rPr>
          <w:sz w:val="22"/>
          <w:szCs w:val="22"/>
        </w:rPr>
        <w:t xml:space="preserve">om ovvero sulla possibilità di mitigare il deficit di legalità formale attraverso un irrobustimento della legalità procedurale, quantomeno tramite la garanzia della </w:t>
      </w:r>
      <w:r w:rsidR="00BA123A" w:rsidRPr="000F33F9">
        <w:rPr>
          <w:i/>
          <w:sz w:val="22"/>
          <w:szCs w:val="22"/>
        </w:rPr>
        <w:t xml:space="preserve">full </w:t>
      </w:r>
      <w:proofErr w:type="spellStart"/>
      <w:r w:rsidR="00BA123A" w:rsidRPr="000F33F9">
        <w:rPr>
          <w:i/>
          <w:sz w:val="22"/>
          <w:szCs w:val="22"/>
        </w:rPr>
        <w:t>jurisdiction</w:t>
      </w:r>
      <w:proofErr w:type="spellEnd"/>
      <w:r w:rsidR="00BA123A" w:rsidRPr="000F33F9">
        <w:rPr>
          <w:rStyle w:val="Rimandonotaapidipagina"/>
          <w:sz w:val="22"/>
          <w:szCs w:val="22"/>
        </w:rPr>
        <w:footnoteReference w:id="34"/>
      </w:r>
      <w:r w:rsidR="00BA123A" w:rsidRPr="000F33F9">
        <w:rPr>
          <w:sz w:val="22"/>
          <w:szCs w:val="22"/>
        </w:rPr>
        <w:t>.</w:t>
      </w:r>
    </w:p>
    <w:p w14:paraId="49AF4E46" w14:textId="5AB69FA5" w:rsidR="00041027" w:rsidRPr="000F33F9" w:rsidRDefault="00041027" w:rsidP="00070D7A">
      <w:pPr>
        <w:pStyle w:val="NormaleWeb"/>
        <w:spacing w:before="0" w:beforeAutospacing="0"/>
        <w:jc w:val="both"/>
        <w:rPr>
          <w:sz w:val="22"/>
          <w:szCs w:val="22"/>
        </w:rPr>
      </w:pPr>
      <w:r w:rsidRPr="000F33F9">
        <w:rPr>
          <w:sz w:val="22"/>
          <w:szCs w:val="22"/>
        </w:rPr>
        <w:t>Dall'altro lato</w:t>
      </w:r>
      <w:r w:rsidR="005E63B5" w:rsidRPr="000F33F9">
        <w:rPr>
          <w:sz w:val="22"/>
          <w:szCs w:val="22"/>
        </w:rPr>
        <w:t>,</w:t>
      </w:r>
      <w:r w:rsidRPr="000F33F9">
        <w:rPr>
          <w:sz w:val="22"/>
          <w:szCs w:val="22"/>
        </w:rPr>
        <w:t xml:space="preserve"> risultano</w:t>
      </w:r>
      <w:r w:rsidR="00117FEA" w:rsidRPr="000F33F9">
        <w:rPr>
          <w:sz w:val="22"/>
          <w:szCs w:val="22"/>
        </w:rPr>
        <w:t xml:space="preserve"> ancora</w:t>
      </w:r>
      <w:r w:rsidRPr="000F33F9">
        <w:rPr>
          <w:sz w:val="22"/>
          <w:szCs w:val="22"/>
        </w:rPr>
        <w:t xml:space="preserve"> pendenti ricorsi al Tribunale Amministrativo Regionale del Lazio al fine </w:t>
      </w:r>
      <w:r w:rsidR="00CB3EB5" w:rsidRPr="000F33F9">
        <w:rPr>
          <w:sz w:val="22"/>
          <w:szCs w:val="22"/>
        </w:rPr>
        <w:t>di ottenere l'annullamento del r</w:t>
      </w:r>
      <w:r w:rsidRPr="000F33F9">
        <w:rPr>
          <w:sz w:val="22"/>
          <w:szCs w:val="22"/>
        </w:rPr>
        <w:t>egolamento,</w:t>
      </w:r>
      <w:r w:rsidR="005E63B5" w:rsidRPr="000F33F9">
        <w:rPr>
          <w:sz w:val="22"/>
          <w:szCs w:val="22"/>
        </w:rPr>
        <w:t xml:space="preserve"> giudizi sospesi per</w:t>
      </w:r>
      <w:r w:rsidRPr="000F33F9">
        <w:rPr>
          <w:sz w:val="22"/>
          <w:szCs w:val="22"/>
        </w:rPr>
        <w:t xml:space="preserve"> l’incidente di costituzionalità</w:t>
      </w:r>
      <w:r w:rsidR="005E63B5" w:rsidRPr="000F33F9">
        <w:rPr>
          <w:sz w:val="22"/>
          <w:szCs w:val="22"/>
        </w:rPr>
        <w:t xml:space="preserve"> sollevat</w:t>
      </w:r>
      <w:r w:rsidR="001D0B6A" w:rsidRPr="000F33F9">
        <w:rPr>
          <w:sz w:val="22"/>
          <w:szCs w:val="22"/>
        </w:rPr>
        <w:t>o rispetto alla violazione, in particolare, dell’art</w:t>
      </w:r>
      <w:r w:rsidR="005E63B5" w:rsidRPr="000F33F9">
        <w:rPr>
          <w:sz w:val="22"/>
          <w:szCs w:val="22"/>
        </w:rPr>
        <w:t>.</w:t>
      </w:r>
      <w:r w:rsidR="001D0B6A" w:rsidRPr="000F33F9">
        <w:rPr>
          <w:sz w:val="22"/>
          <w:szCs w:val="22"/>
        </w:rPr>
        <w:t xml:space="preserve"> 21</w:t>
      </w:r>
      <w:r w:rsidR="005E63B5" w:rsidRPr="000F33F9">
        <w:rPr>
          <w:sz w:val="22"/>
          <w:szCs w:val="22"/>
        </w:rPr>
        <w:t xml:space="preserve"> </w:t>
      </w:r>
      <w:proofErr w:type="spellStart"/>
      <w:r w:rsidR="005E63B5" w:rsidRPr="000F33F9">
        <w:rPr>
          <w:sz w:val="22"/>
          <w:szCs w:val="22"/>
        </w:rPr>
        <w:t>Cost</w:t>
      </w:r>
      <w:proofErr w:type="spellEnd"/>
      <w:r w:rsidR="005E63B5" w:rsidRPr="000F33F9">
        <w:rPr>
          <w:rStyle w:val="Rimandonotaapidipagina"/>
          <w:sz w:val="22"/>
          <w:szCs w:val="22"/>
        </w:rPr>
        <w:footnoteReference w:id="35"/>
      </w:r>
      <w:r w:rsidRPr="000F33F9">
        <w:rPr>
          <w:sz w:val="22"/>
          <w:szCs w:val="22"/>
        </w:rPr>
        <w:t>.</w:t>
      </w:r>
      <w:r w:rsidR="00117FEA" w:rsidRPr="000F33F9">
        <w:rPr>
          <w:sz w:val="22"/>
          <w:szCs w:val="22"/>
        </w:rPr>
        <w:t xml:space="preserve"> Nonostante la Corte</w:t>
      </w:r>
      <w:r w:rsidR="008A6D0E" w:rsidRPr="000F33F9">
        <w:rPr>
          <w:sz w:val="22"/>
          <w:szCs w:val="22"/>
        </w:rPr>
        <w:t xml:space="preserve"> costituzionale, con </w:t>
      </w:r>
      <w:r w:rsidR="00117FEA" w:rsidRPr="000F33F9">
        <w:rPr>
          <w:sz w:val="22"/>
          <w:szCs w:val="22"/>
        </w:rPr>
        <w:t>l</w:t>
      </w:r>
      <w:r w:rsidR="008A6D0E" w:rsidRPr="000F33F9">
        <w:rPr>
          <w:sz w:val="22"/>
          <w:szCs w:val="22"/>
        </w:rPr>
        <w:t>a</w:t>
      </w:r>
      <w:r w:rsidR="00117FEA" w:rsidRPr="000F33F9">
        <w:rPr>
          <w:sz w:val="22"/>
          <w:szCs w:val="22"/>
        </w:rPr>
        <w:t xml:space="preserve"> sentenza depositata il 3 dicembre 2015, n. 247,</w:t>
      </w:r>
      <w:r w:rsidR="008A6D0E" w:rsidRPr="000F33F9">
        <w:rPr>
          <w:sz w:val="22"/>
          <w:szCs w:val="22"/>
        </w:rPr>
        <w:t xml:space="preserve"> abbia ritenuto inammissibili le questioni in quanto contraddittorie, </w:t>
      </w:r>
      <w:r w:rsidR="00804E78" w:rsidRPr="000F33F9">
        <w:rPr>
          <w:sz w:val="22"/>
          <w:szCs w:val="22"/>
        </w:rPr>
        <w:t xml:space="preserve">nulla vieta al giudice amministrativo, ora chiamato a decidere, di accogliere il ricorso annullando il regolamento in virtù della sussistenza dei vizi lamentati. </w:t>
      </w:r>
    </w:p>
    <w:p w14:paraId="655AB97B" w14:textId="77777777" w:rsidR="00A4731D" w:rsidRPr="000F33F9" w:rsidRDefault="005E63B5" w:rsidP="00070D7A">
      <w:pPr>
        <w:pStyle w:val="NormaleWeb"/>
        <w:spacing w:before="0" w:beforeAutospacing="0"/>
        <w:jc w:val="both"/>
        <w:rPr>
          <w:sz w:val="22"/>
          <w:szCs w:val="22"/>
        </w:rPr>
      </w:pPr>
      <w:r w:rsidRPr="000F33F9">
        <w:rPr>
          <w:sz w:val="22"/>
          <w:szCs w:val="22"/>
        </w:rPr>
        <w:t>A ciò si aggiunge, a</w:t>
      </w:r>
      <w:r w:rsidR="001D0B6A" w:rsidRPr="000F33F9">
        <w:rPr>
          <w:sz w:val="22"/>
          <w:szCs w:val="22"/>
        </w:rPr>
        <w:t>nche dal punto di vista concreto</w:t>
      </w:r>
      <w:r w:rsidRPr="000F33F9">
        <w:rPr>
          <w:sz w:val="22"/>
          <w:szCs w:val="22"/>
        </w:rPr>
        <w:t xml:space="preserve">, </w:t>
      </w:r>
      <w:r w:rsidR="00041027" w:rsidRPr="000F33F9">
        <w:rPr>
          <w:sz w:val="22"/>
          <w:szCs w:val="22"/>
        </w:rPr>
        <w:t xml:space="preserve">la preoccupazione che l'ordine al fornitore di servizi di </w:t>
      </w:r>
      <w:r w:rsidR="00041027" w:rsidRPr="000F33F9">
        <w:rPr>
          <w:rStyle w:val="corsivo"/>
          <w:i/>
          <w:sz w:val="22"/>
          <w:szCs w:val="22"/>
        </w:rPr>
        <w:t xml:space="preserve">mere </w:t>
      </w:r>
      <w:proofErr w:type="spellStart"/>
      <w:r w:rsidR="00041027" w:rsidRPr="000F33F9">
        <w:rPr>
          <w:rStyle w:val="corsivo"/>
          <w:i/>
          <w:sz w:val="22"/>
          <w:szCs w:val="22"/>
        </w:rPr>
        <w:t>conduit</w:t>
      </w:r>
      <w:proofErr w:type="spellEnd"/>
      <w:r w:rsidR="00041027" w:rsidRPr="000F33F9">
        <w:rPr>
          <w:sz w:val="22"/>
          <w:szCs w:val="22"/>
        </w:rPr>
        <w:t xml:space="preserve"> di disabilitare l'accesso dall'Italia al sito contenente le opere in violazione possa rendere impossibile anche l'accesso a contenuti invece leciti. Utenti che quindi adoperavano il sito bloccato in maniera legale si ritrovano impossibilitati ad usufruire di un servizio cui avrebbero diritto</w:t>
      </w:r>
      <w:r w:rsidRPr="000F33F9">
        <w:rPr>
          <w:rStyle w:val="Rimandonotaapidipagina"/>
          <w:sz w:val="22"/>
          <w:szCs w:val="22"/>
        </w:rPr>
        <w:footnoteReference w:id="36"/>
      </w:r>
      <w:r w:rsidRPr="000F33F9">
        <w:rPr>
          <w:sz w:val="22"/>
          <w:szCs w:val="22"/>
        </w:rPr>
        <w:t>.</w:t>
      </w:r>
    </w:p>
    <w:p w14:paraId="648A8CA8" w14:textId="77777777" w:rsidR="00BC367A" w:rsidRPr="000F33F9" w:rsidRDefault="00BC367A"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i/>
        </w:rPr>
        <w:t>3.1 I soggetti pubblici coinvolti e il coordinamento tra gli stessi.</w:t>
      </w:r>
    </w:p>
    <w:p w14:paraId="3242F53B" w14:textId="1A7E3FAB" w:rsidR="003B4A22" w:rsidRPr="000F33F9" w:rsidRDefault="003F5C9C" w:rsidP="00070D7A">
      <w:pPr>
        <w:pStyle w:val="NormaleWeb"/>
        <w:spacing w:before="0" w:beforeAutospacing="0"/>
        <w:jc w:val="both"/>
        <w:rPr>
          <w:sz w:val="22"/>
          <w:szCs w:val="22"/>
        </w:rPr>
      </w:pPr>
      <w:r w:rsidRPr="000F33F9">
        <w:rPr>
          <w:sz w:val="22"/>
          <w:szCs w:val="22"/>
        </w:rPr>
        <w:t>Accanto ad Agcom, esiste altro soggetto, p</w:t>
      </w:r>
      <w:r w:rsidR="003B4A22" w:rsidRPr="000F33F9">
        <w:rPr>
          <w:sz w:val="22"/>
          <w:szCs w:val="22"/>
        </w:rPr>
        <w:t xml:space="preserve">resente da ben più lunga data tra </w:t>
      </w:r>
      <w:r w:rsidR="00CB3EB5" w:rsidRPr="000F33F9">
        <w:rPr>
          <w:sz w:val="22"/>
          <w:szCs w:val="22"/>
        </w:rPr>
        <w:t>le istitu</w:t>
      </w:r>
      <w:r w:rsidRPr="000F33F9">
        <w:rPr>
          <w:sz w:val="22"/>
          <w:szCs w:val="22"/>
        </w:rPr>
        <w:t>zioni</w:t>
      </w:r>
      <w:r w:rsidR="00CB3EB5" w:rsidRPr="000F33F9">
        <w:rPr>
          <w:sz w:val="22"/>
          <w:szCs w:val="22"/>
        </w:rPr>
        <w:t>, cui sono attribuite</w:t>
      </w:r>
      <w:r w:rsidR="003B4A22" w:rsidRPr="000F33F9">
        <w:rPr>
          <w:sz w:val="22"/>
          <w:szCs w:val="22"/>
        </w:rPr>
        <w:t xml:space="preserve"> funzioni nella tutela del diritto d’autore</w:t>
      </w:r>
      <w:r w:rsidRPr="000F33F9">
        <w:rPr>
          <w:sz w:val="22"/>
          <w:szCs w:val="22"/>
        </w:rPr>
        <w:t>. E’</w:t>
      </w:r>
      <w:r w:rsidR="003B4A22" w:rsidRPr="000F33F9">
        <w:rPr>
          <w:sz w:val="22"/>
          <w:szCs w:val="22"/>
        </w:rPr>
        <w:t xml:space="preserve"> la SIAE</w:t>
      </w:r>
      <w:r w:rsidR="003B4A22" w:rsidRPr="000F33F9">
        <w:rPr>
          <w:sz w:val="22"/>
          <w:szCs w:val="22"/>
          <w:vertAlign w:val="superscript"/>
          <w:lang w:val="en-US"/>
        </w:rPr>
        <w:footnoteReference w:id="37"/>
      </w:r>
      <w:r w:rsidR="003B4A22" w:rsidRPr="000F33F9">
        <w:rPr>
          <w:sz w:val="22"/>
          <w:szCs w:val="22"/>
        </w:rPr>
        <w:t xml:space="preserve">, nata come ente privato e associativo, con il nome di Società degli autori, a Milano nel 1882 per iniziativa di un gruppo di letterati e politici, di musicisti ed editori, con lo scopo appunto di tutelare il diritto d’autore. </w:t>
      </w:r>
    </w:p>
    <w:p w14:paraId="4DC69700" w14:textId="77777777" w:rsidR="003B4A22" w:rsidRPr="000F33F9" w:rsidRDefault="003F5C9C" w:rsidP="00070D7A">
      <w:pPr>
        <w:pStyle w:val="NormaleWeb"/>
        <w:spacing w:before="0" w:beforeAutospacing="0"/>
        <w:jc w:val="both"/>
        <w:rPr>
          <w:sz w:val="22"/>
          <w:szCs w:val="22"/>
        </w:rPr>
      </w:pPr>
      <w:r w:rsidRPr="000F33F9">
        <w:rPr>
          <w:sz w:val="22"/>
          <w:szCs w:val="22"/>
        </w:rPr>
        <w:t xml:space="preserve">L’ente è stato </w:t>
      </w:r>
      <w:r w:rsidR="003B4A22" w:rsidRPr="000F33F9">
        <w:rPr>
          <w:sz w:val="22"/>
          <w:szCs w:val="22"/>
        </w:rPr>
        <w:t>poi chiamato ad assolvere funzioni pubblicistiche come l’accertamento e la riscossione delle imposte sugli spettacoli e, successivamente, la raccolta dei compensi dovuti per le riproduzioni reprografiche, la tenuta dei registri delle opere, la ricezione dei depositi e l’apposizione del contrassegno o la distribuzione dei compensi dovuti ad autori ed editori per il prestito effettuato da istituti pubblici come le biblioteche.</w:t>
      </w:r>
    </w:p>
    <w:p w14:paraId="569BA82D" w14:textId="47CBA5DE" w:rsidR="003B4A22" w:rsidRPr="000F33F9" w:rsidRDefault="003B4A22"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 legge 9 gennaio 2008, n. 2  qualifica espressamente la SIAE quale ente pubblico economico a base associativa, sotto la vigilanza del Ministero per le attività culturali, ente al quale la L.A. attribuisce il monopolio nella riscossione dei proventi derivanti da diritti d’autore</w:t>
      </w:r>
      <w:r w:rsidRPr="000F33F9">
        <w:rPr>
          <w:rStyle w:val="Rimandonotaapidipagina"/>
          <w:rFonts w:ascii="Times New Roman" w:hAnsi="Times New Roman" w:cs="Times New Roman"/>
        </w:rPr>
        <w:footnoteReference w:id="38"/>
      </w:r>
      <w:r w:rsidRPr="000F33F9">
        <w:rPr>
          <w:rFonts w:ascii="Times New Roman" w:hAnsi="Times New Roman" w:cs="Times New Roman"/>
        </w:rPr>
        <w:t>.  Si tratta quindi di esclusivo organo intermedio riconosciuto dallo Stato per l’esercizio dei diritti di utilizzazione economica spettanti agli autori.</w:t>
      </w:r>
    </w:p>
    <w:p w14:paraId="2C8FA3A3" w14:textId="77777777" w:rsidR="003B4A22" w:rsidRPr="000F33F9" w:rsidRDefault="003F5C9C"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Tale riserva non è stata ritenuta dalla</w:t>
      </w:r>
      <w:r w:rsidR="003B4A22" w:rsidRPr="000F33F9">
        <w:rPr>
          <w:rFonts w:ascii="Times New Roman" w:hAnsi="Times New Roman" w:cs="Times New Roman"/>
        </w:rPr>
        <w:t xml:space="preserve"> Corte di Giustizia</w:t>
      </w:r>
      <w:r w:rsidRPr="000F33F9">
        <w:rPr>
          <w:rStyle w:val="Rimandonotaapidipagina"/>
          <w:rFonts w:ascii="Times New Roman" w:hAnsi="Times New Roman" w:cs="Times New Roman"/>
        </w:rPr>
        <w:footnoteReference w:id="39"/>
      </w:r>
      <w:r w:rsidRPr="000F33F9">
        <w:rPr>
          <w:rFonts w:ascii="Times New Roman" w:hAnsi="Times New Roman" w:cs="Times New Roman"/>
        </w:rPr>
        <w:t xml:space="preserve"> di per sé in conflitto con </w:t>
      </w:r>
      <w:r w:rsidR="003B4A22" w:rsidRPr="000F33F9">
        <w:rPr>
          <w:rFonts w:ascii="Times New Roman" w:hAnsi="Times New Roman" w:cs="Times New Roman"/>
        </w:rPr>
        <w:t xml:space="preserve">il diritto europeo. Tuttavia </w:t>
      </w:r>
      <w:r w:rsidRPr="000F33F9">
        <w:rPr>
          <w:rFonts w:ascii="Times New Roman" w:hAnsi="Times New Roman" w:cs="Times New Roman"/>
        </w:rPr>
        <w:t xml:space="preserve">può </w:t>
      </w:r>
      <w:r w:rsidR="003B4A22" w:rsidRPr="000F33F9">
        <w:rPr>
          <w:rFonts w:ascii="Times New Roman" w:hAnsi="Times New Roman" w:cs="Times New Roman"/>
        </w:rPr>
        <w:t>costitui</w:t>
      </w:r>
      <w:r w:rsidRPr="000F33F9">
        <w:rPr>
          <w:rFonts w:ascii="Times New Roman" w:hAnsi="Times New Roman" w:cs="Times New Roman"/>
        </w:rPr>
        <w:t>re</w:t>
      </w:r>
      <w:r w:rsidR="003B4A22" w:rsidRPr="000F33F9">
        <w:rPr>
          <w:rFonts w:ascii="Times New Roman" w:hAnsi="Times New Roman" w:cs="Times New Roman"/>
        </w:rPr>
        <w:t xml:space="preserve"> indizi</w:t>
      </w:r>
      <w:r w:rsidR="00CB3EB5" w:rsidRPr="000F33F9">
        <w:rPr>
          <w:rFonts w:ascii="Times New Roman" w:hAnsi="Times New Roman" w:cs="Times New Roman"/>
        </w:rPr>
        <w:t>o</w:t>
      </w:r>
      <w:r w:rsidR="003B4A22" w:rsidRPr="000F33F9">
        <w:rPr>
          <w:rFonts w:ascii="Times New Roman" w:hAnsi="Times New Roman" w:cs="Times New Roman"/>
        </w:rPr>
        <w:t xml:space="preserve"> di abuso di posizione dominante l’imposizione da parte dell’ente per i propri servizi di tariffe sensibilmente più elevate di quelle praticate negli altri Stati membri</w:t>
      </w:r>
      <w:r w:rsidRPr="000F33F9">
        <w:rPr>
          <w:rFonts w:ascii="Times New Roman" w:hAnsi="Times New Roman" w:cs="Times New Roman"/>
        </w:rPr>
        <w:t>. Due giorni dopo la decisione è entrata in vigore la Dir. 2014/26/UE</w:t>
      </w:r>
      <w:r w:rsidR="00ED59C1" w:rsidRPr="000F33F9">
        <w:rPr>
          <w:rFonts w:ascii="Times New Roman" w:hAnsi="Times New Roman" w:cs="Times New Roman"/>
        </w:rPr>
        <w:t xml:space="preserve"> sugli organismi di gestione collettiva</w:t>
      </w:r>
      <w:r w:rsidR="009C76C4" w:rsidRPr="000F33F9">
        <w:rPr>
          <w:rFonts w:ascii="Times New Roman" w:hAnsi="Times New Roman" w:cs="Times New Roman"/>
        </w:rPr>
        <w:t>, che mira ad aprire il mercato nella prestazione del servizio di amministrazione e intermediazione nel diritto d’autore</w:t>
      </w:r>
      <w:r w:rsidR="00ED59C1" w:rsidRPr="000F33F9">
        <w:rPr>
          <w:rFonts w:ascii="Times New Roman" w:hAnsi="Times New Roman" w:cs="Times New Roman"/>
        </w:rPr>
        <w:t xml:space="preserve">. </w:t>
      </w:r>
      <w:r w:rsidR="003B4A22" w:rsidRPr="000F33F9">
        <w:rPr>
          <w:rFonts w:ascii="Times New Roman" w:hAnsi="Times New Roman" w:cs="Times New Roman"/>
        </w:rPr>
        <w:t xml:space="preserve"> </w:t>
      </w:r>
    </w:p>
    <w:p w14:paraId="1D855D2A" w14:textId="28DB7F9F" w:rsidR="003B4A22" w:rsidRPr="000F33F9" w:rsidRDefault="00ED59C1"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Anche i</w:t>
      </w:r>
      <w:r w:rsidR="003B4A22" w:rsidRPr="000F33F9">
        <w:rPr>
          <w:rFonts w:ascii="Times New Roman" w:hAnsi="Times New Roman" w:cs="Times New Roman"/>
        </w:rPr>
        <w:t>l legislatore</w:t>
      </w:r>
      <w:r w:rsidRPr="000F33F9">
        <w:rPr>
          <w:rFonts w:ascii="Times New Roman" w:hAnsi="Times New Roman" w:cs="Times New Roman"/>
        </w:rPr>
        <w:t xml:space="preserve"> italiano</w:t>
      </w:r>
      <w:r w:rsidR="003B4A22" w:rsidRPr="000F33F9">
        <w:rPr>
          <w:rFonts w:ascii="Times New Roman" w:hAnsi="Times New Roman" w:cs="Times New Roman"/>
        </w:rPr>
        <w:t xml:space="preserve"> è </w:t>
      </w:r>
      <w:r w:rsidRPr="000F33F9">
        <w:rPr>
          <w:rFonts w:ascii="Times New Roman" w:hAnsi="Times New Roman" w:cs="Times New Roman"/>
        </w:rPr>
        <w:t xml:space="preserve">di recente </w:t>
      </w:r>
      <w:r w:rsidR="003B4A22" w:rsidRPr="000F33F9">
        <w:rPr>
          <w:rFonts w:ascii="Times New Roman" w:hAnsi="Times New Roman" w:cs="Times New Roman"/>
        </w:rPr>
        <w:t>intervenuto sul tema della gestione dei diritti connessi</w:t>
      </w:r>
      <w:r w:rsidR="003B4A22" w:rsidRPr="000F33F9">
        <w:rPr>
          <w:rStyle w:val="Rimandonotaapidipagina"/>
          <w:rFonts w:ascii="Times New Roman" w:hAnsi="Times New Roman" w:cs="Times New Roman"/>
        </w:rPr>
        <w:footnoteReference w:id="40"/>
      </w:r>
      <w:r w:rsidR="003B4A22" w:rsidRPr="000F33F9">
        <w:rPr>
          <w:rFonts w:ascii="Times New Roman" w:hAnsi="Times New Roman" w:cs="Times New Roman"/>
        </w:rPr>
        <w:t xml:space="preserve">  con l’art.</w:t>
      </w:r>
      <w:r w:rsidR="009C76C4" w:rsidRPr="000F33F9">
        <w:rPr>
          <w:rFonts w:ascii="Times New Roman" w:hAnsi="Times New Roman" w:cs="Times New Roman"/>
        </w:rPr>
        <w:t>39 del Decreto liberalizzazioni</w:t>
      </w:r>
      <w:r w:rsidR="009C76C4" w:rsidRPr="000F33F9">
        <w:rPr>
          <w:rStyle w:val="Rimandonotaapidipagina"/>
          <w:rFonts w:ascii="Times New Roman" w:hAnsi="Times New Roman" w:cs="Times New Roman"/>
        </w:rPr>
        <w:footnoteReference w:id="41"/>
      </w:r>
      <w:r w:rsidR="009C76C4" w:rsidRPr="000F33F9">
        <w:rPr>
          <w:rFonts w:ascii="Times New Roman" w:hAnsi="Times New Roman" w:cs="Times New Roman"/>
        </w:rPr>
        <w:t xml:space="preserve"> </w:t>
      </w:r>
      <w:r w:rsidRPr="000F33F9">
        <w:rPr>
          <w:rFonts w:ascii="Times New Roman" w:hAnsi="Times New Roman" w:cs="Times New Roman"/>
        </w:rPr>
        <w:t xml:space="preserve">ove </w:t>
      </w:r>
      <w:r w:rsidR="003B4A22" w:rsidRPr="000F33F9">
        <w:rPr>
          <w:rFonts w:ascii="Times New Roman" w:hAnsi="Times New Roman" w:cs="Times New Roman"/>
        </w:rPr>
        <w:t xml:space="preserve">si prevede che “l’attività di amministrazione e intermediazione dei diritti connessi al diritto d’autore … in qualunque forma attuata, è libera”, rinviando ad un DPCM, previo parere AGCM, per individuare “nell’interesse dei titolari aventi diritto, i requisiti minimi necessari ad un razionale e corretto sviluppo del mercato e degli intermediari di tali diritti connessi”. Tale norma non interviene cancellando il sistema delle </w:t>
      </w:r>
      <w:proofErr w:type="spellStart"/>
      <w:r w:rsidR="003B4A22" w:rsidRPr="000F33F9">
        <w:rPr>
          <w:rFonts w:ascii="Times New Roman" w:hAnsi="Times New Roman" w:cs="Times New Roman"/>
          <w:i/>
        </w:rPr>
        <w:t>collecting</w:t>
      </w:r>
      <w:proofErr w:type="spellEnd"/>
      <w:r w:rsidR="003B4A22" w:rsidRPr="000F33F9">
        <w:rPr>
          <w:rFonts w:ascii="Times New Roman" w:hAnsi="Times New Roman" w:cs="Times New Roman"/>
          <w:i/>
        </w:rPr>
        <w:t>,</w:t>
      </w:r>
      <w:r w:rsidR="003B4A22" w:rsidRPr="000F33F9">
        <w:rPr>
          <w:rFonts w:ascii="Times New Roman" w:hAnsi="Times New Roman" w:cs="Times New Roman"/>
        </w:rPr>
        <w:t xml:space="preserve"> che si spiegano con l’esigenza di delineare un equilibrio fra il bisogno di accesso dei consumatori  e quelle di controllo da parte di autori e artisti rispetto alle molteplici forme e modalità di utilizzazio</w:t>
      </w:r>
      <w:r w:rsidR="009C76C4" w:rsidRPr="000F33F9">
        <w:rPr>
          <w:rFonts w:ascii="Times New Roman" w:hAnsi="Times New Roman" w:cs="Times New Roman"/>
        </w:rPr>
        <w:t>ne da parte di diversi soggetti</w:t>
      </w:r>
      <w:r w:rsidR="003B4A22" w:rsidRPr="000F33F9">
        <w:rPr>
          <w:rFonts w:ascii="Times New Roman" w:hAnsi="Times New Roman" w:cs="Times New Roman"/>
        </w:rPr>
        <w:t>; piuttosto, recependo le istanza pro-concorrenziali</w:t>
      </w:r>
      <w:r w:rsidR="003B4A22" w:rsidRPr="000F33F9">
        <w:rPr>
          <w:rStyle w:val="Rimandonotaapidipagina"/>
          <w:rFonts w:ascii="Times New Roman" w:hAnsi="Times New Roman" w:cs="Times New Roman"/>
        </w:rPr>
        <w:footnoteReference w:id="42"/>
      </w:r>
      <w:r w:rsidR="003B4A22" w:rsidRPr="000F33F9">
        <w:rPr>
          <w:rFonts w:ascii="Times New Roman" w:hAnsi="Times New Roman" w:cs="Times New Roman"/>
        </w:rPr>
        <w:t xml:space="preserve"> , ammette la percorribilità di strade alternative per la gestione ottimale del servizio di intermediazione tra aventi diritto e industria culturale, da un lato, e utilizzatori, dall’altra. Del resto se esiste una situazione di monopolio legale nell’intermediazione dei diritti d’autore, la gestione collettiva di quelli connessi è già libera</w:t>
      </w:r>
      <w:r w:rsidR="009C76C4" w:rsidRPr="000F33F9">
        <w:rPr>
          <w:rStyle w:val="Rimandonotaapidipagina"/>
          <w:rFonts w:ascii="Times New Roman" w:hAnsi="Times New Roman" w:cs="Times New Roman"/>
        </w:rPr>
        <w:footnoteReference w:id="43"/>
      </w:r>
      <w:r w:rsidR="009C76C4" w:rsidRPr="000F33F9">
        <w:rPr>
          <w:rFonts w:ascii="Times New Roman" w:hAnsi="Times New Roman" w:cs="Times New Roman"/>
        </w:rPr>
        <w:t xml:space="preserve">. </w:t>
      </w:r>
      <w:r w:rsidR="003B4A22" w:rsidRPr="000F33F9">
        <w:rPr>
          <w:rFonts w:ascii="Times New Roman" w:hAnsi="Times New Roman" w:cs="Times New Roman"/>
        </w:rPr>
        <w:t xml:space="preserve"> L</w:t>
      </w:r>
      <w:r w:rsidR="00E01D7E" w:rsidRPr="000F33F9">
        <w:rPr>
          <w:rFonts w:ascii="Times New Roman" w:hAnsi="Times New Roman" w:cs="Times New Roman"/>
        </w:rPr>
        <w:t>’</w:t>
      </w:r>
      <w:r w:rsidR="003B4A22" w:rsidRPr="000F33F9">
        <w:rPr>
          <w:rFonts w:ascii="Times New Roman" w:hAnsi="Times New Roman" w:cs="Times New Roman"/>
        </w:rPr>
        <w:t xml:space="preserve">Istituto mutualistico per la tutela dei diritti degli artisti, interpreti o esecutori, </w:t>
      </w:r>
      <w:r w:rsidR="009C76C4" w:rsidRPr="000F33F9">
        <w:rPr>
          <w:rFonts w:ascii="Times New Roman" w:hAnsi="Times New Roman" w:cs="Times New Roman"/>
        </w:rPr>
        <w:t xml:space="preserve">nuovo </w:t>
      </w:r>
      <w:r w:rsidR="003B4A22" w:rsidRPr="000F33F9">
        <w:rPr>
          <w:rFonts w:ascii="Times New Roman" w:hAnsi="Times New Roman" w:cs="Times New Roman"/>
        </w:rPr>
        <w:t>IMAIE, opera infatti in via residuale e non determina i compensi ma applica quanto pattuito dai soci e dalle associazioni di categoria, lasciando che sia una manifestazione di autonomia negoziale a fissare i criteri di quantificazione dei compensi dovuti agli artisti</w:t>
      </w:r>
      <w:r w:rsidR="009C76C4" w:rsidRPr="000F33F9">
        <w:rPr>
          <w:rFonts w:ascii="Times New Roman" w:hAnsi="Times New Roman" w:cs="Times New Roman"/>
        </w:rPr>
        <w:t xml:space="preserve">. </w:t>
      </w:r>
      <w:r w:rsidR="003B4A22" w:rsidRPr="000F33F9">
        <w:rPr>
          <w:rFonts w:ascii="Times New Roman" w:hAnsi="Times New Roman" w:cs="Times New Roman"/>
        </w:rPr>
        <w:t>La norma non innova, cioè, ma nel confermare una situazione di fatto mette fine a possibili interpretazioni diverse; del resto a giudizio della dottrina il pluralismo di mercato anziché incrementare il benessere collettivo potrebbe ridurlo anche in termini economici per l’innalzamento dei costi di transazione con il passaggio da un’organizzazione centralizzata ad una</w:t>
      </w:r>
      <w:r w:rsidR="009C76C4" w:rsidRPr="000F33F9">
        <w:rPr>
          <w:rFonts w:ascii="Times New Roman" w:hAnsi="Times New Roman" w:cs="Times New Roman"/>
        </w:rPr>
        <w:t xml:space="preserve"> moltitudine di operatori.</w:t>
      </w:r>
      <w:r w:rsidR="003B4A22" w:rsidRPr="000F33F9">
        <w:rPr>
          <w:rFonts w:ascii="Times New Roman" w:hAnsi="Times New Roman" w:cs="Times New Roman"/>
        </w:rPr>
        <w:t xml:space="preserve">  </w:t>
      </w:r>
    </w:p>
    <w:p w14:paraId="2053C989" w14:textId="77777777" w:rsidR="00ED59C1" w:rsidRPr="000F33F9" w:rsidRDefault="00ED59C1"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SIAE, dunque, è un ente pubblico con particolare competenze ai fini del funzionamento del sistema del diritto d’autore come deline</w:t>
      </w:r>
      <w:r w:rsidR="009C76C4" w:rsidRPr="000F33F9">
        <w:rPr>
          <w:rFonts w:ascii="Times New Roman" w:hAnsi="Times New Roman" w:cs="Times New Roman"/>
        </w:rPr>
        <w:t xml:space="preserve">ato nella legge generale; come si accennava, le competenze di SIAE si estendono anche alla tutela del diritto. </w:t>
      </w:r>
    </w:p>
    <w:p w14:paraId="496745DD" w14:textId="07BBD194" w:rsidR="003B4A22" w:rsidRPr="000F33F9" w:rsidRDefault="003B4A22"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L’art. 182</w:t>
      </w:r>
      <w:r w:rsidR="00E01D7E" w:rsidRPr="000F33F9">
        <w:rPr>
          <w:rFonts w:ascii="Times New Roman" w:hAnsi="Times New Roman" w:cs="Times New Roman"/>
        </w:rPr>
        <w:t>-</w:t>
      </w:r>
      <w:r w:rsidRPr="000F33F9">
        <w:rPr>
          <w:rFonts w:ascii="Times New Roman" w:hAnsi="Times New Roman" w:cs="Times New Roman"/>
          <w:i/>
        </w:rPr>
        <w:t>bis</w:t>
      </w:r>
      <w:r w:rsidRPr="000F33F9">
        <w:rPr>
          <w:rFonts w:ascii="Times New Roman" w:hAnsi="Times New Roman" w:cs="Times New Roman"/>
        </w:rPr>
        <w:t xml:space="preserve"> L.A. ha</w:t>
      </w:r>
      <w:r w:rsidR="009C76C4" w:rsidRPr="000F33F9">
        <w:rPr>
          <w:rFonts w:ascii="Times New Roman" w:hAnsi="Times New Roman" w:cs="Times New Roman"/>
        </w:rPr>
        <w:t>, infatti</w:t>
      </w:r>
      <w:r w:rsidR="00ED59C1" w:rsidRPr="000F33F9">
        <w:rPr>
          <w:rFonts w:ascii="Times New Roman" w:hAnsi="Times New Roman" w:cs="Times New Roman"/>
        </w:rPr>
        <w:t>,</w:t>
      </w:r>
      <w:r w:rsidRPr="000F33F9">
        <w:rPr>
          <w:rFonts w:ascii="Times New Roman" w:hAnsi="Times New Roman" w:cs="Times New Roman"/>
        </w:rPr>
        <w:t xml:space="preserve"> attribuito a SIAE</w:t>
      </w:r>
      <w:r w:rsidR="00ED59C1" w:rsidRPr="000F33F9">
        <w:rPr>
          <w:rFonts w:ascii="Times New Roman" w:hAnsi="Times New Roman" w:cs="Times New Roman"/>
        </w:rPr>
        <w:t xml:space="preserve">, insieme ad Agcom, </w:t>
      </w:r>
      <w:r w:rsidRPr="000F33F9">
        <w:rPr>
          <w:rFonts w:ascii="Times New Roman" w:hAnsi="Times New Roman" w:cs="Times New Roman"/>
        </w:rPr>
        <w:t xml:space="preserve"> “nell’ambito delle rispettive competenze” funzioni di vigilanza </w:t>
      </w:r>
      <w:r w:rsidR="00ED59C1" w:rsidRPr="000F33F9">
        <w:rPr>
          <w:rFonts w:ascii="Times New Roman" w:hAnsi="Times New Roman" w:cs="Times New Roman"/>
        </w:rPr>
        <w:t>“</w:t>
      </w:r>
      <w:r w:rsidRPr="000F33F9">
        <w:rPr>
          <w:rFonts w:ascii="Times New Roman" w:hAnsi="Times New Roman" w:cs="Times New Roman"/>
        </w:rPr>
        <w:t>al fine di prevenire e accertare le violazioni</w:t>
      </w:r>
      <w:r w:rsidR="00ED59C1" w:rsidRPr="000F33F9">
        <w:rPr>
          <w:rFonts w:ascii="Times New Roman" w:hAnsi="Times New Roman" w:cs="Times New Roman"/>
        </w:rPr>
        <w:t>”</w:t>
      </w:r>
      <w:r w:rsidRPr="000F33F9">
        <w:rPr>
          <w:rFonts w:ascii="Times New Roman" w:hAnsi="Times New Roman" w:cs="Times New Roman"/>
        </w:rPr>
        <w:t xml:space="preserve"> della legge. La disposizione è stata tuttavia interpretata, peraltro dalla stessa Agcom, nel senso che a SIAE residuino compiti di mera collaborazione e supporto rispetto ad Agcom. Agcom, in quanto autorità indipendente, rivendica titolarità in via principale della vigilanza sul d</w:t>
      </w:r>
      <w:r w:rsidR="009C76C4" w:rsidRPr="000F33F9">
        <w:rPr>
          <w:rFonts w:ascii="Times New Roman" w:hAnsi="Times New Roman" w:cs="Times New Roman"/>
        </w:rPr>
        <w:t>iritto d’</w:t>
      </w:r>
      <w:r w:rsidRPr="000F33F9">
        <w:rPr>
          <w:rFonts w:ascii="Times New Roman" w:hAnsi="Times New Roman" w:cs="Times New Roman"/>
        </w:rPr>
        <w:t>a</w:t>
      </w:r>
      <w:r w:rsidR="009C76C4" w:rsidRPr="000F33F9">
        <w:rPr>
          <w:rFonts w:ascii="Times New Roman" w:hAnsi="Times New Roman" w:cs="Times New Roman"/>
        </w:rPr>
        <w:t>utore</w:t>
      </w:r>
      <w:r w:rsidRPr="000F33F9">
        <w:rPr>
          <w:rFonts w:ascii="Times New Roman" w:hAnsi="Times New Roman" w:cs="Times New Roman"/>
        </w:rPr>
        <w:t xml:space="preserve"> e delle connesse attività istruttorie ed ispettive, lasciando alla SIAE attività di mero coordinamento e supporto operativo</w:t>
      </w:r>
      <w:r w:rsidR="009C76C4" w:rsidRPr="000F33F9">
        <w:rPr>
          <w:rFonts w:ascii="Times New Roman" w:hAnsi="Times New Roman" w:cs="Times New Roman"/>
        </w:rPr>
        <w:t>.</w:t>
      </w:r>
    </w:p>
    <w:p w14:paraId="19F018DD" w14:textId="4B63D3EF" w:rsidR="00C72F60" w:rsidRPr="000F33F9" w:rsidRDefault="00C72F60"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Agcom riveste, </w:t>
      </w:r>
      <w:r w:rsidR="003B4A22" w:rsidRPr="000F33F9">
        <w:rPr>
          <w:rFonts w:ascii="Times New Roman" w:hAnsi="Times New Roman" w:cs="Times New Roman"/>
        </w:rPr>
        <w:t xml:space="preserve">dunque, </w:t>
      </w:r>
      <w:r w:rsidRPr="000F33F9">
        <w:rPr>
          <w:rFonts w:ascii="Times New Roman" w:hAnsi="Times New Roman" w:cs="Times New Roman"/>
        </w:rPr>
        <w:t>alla luce del recente regolamento, un ruolo centrale oggi nella tutela dalle violazioni del diritto d’autore</w:t>
      </w:r>
      <w:r w:rsidR="005E2554" w:rsidRPr="000F33F9">
        <w:rPr>
          <w:rFonts w:ascii="Times New Roman" w:hAnsi="Times New Roman" w:cs="Times New Roman"/>
        </w:rPr>
        <w:t xml:space="preserve"> </w:t>
      </w:r>
      <w:r w:rsidRPr="000F33F9">
        <w:rPr>
          <w:rFonts w:ascii="Times New Roman" w:hAnsi="Times New Roman" w:cs="Times New Roman"/>
        </w:rPr>
        <w:t>o</w:t>
      </w:r>
      <w:r w:rsidR="005E2554" w:rsidRPr="000F33F9">
        <w:rPr>
          <w:rFonts w:ascii="Times New Roman" w:hAnsi="Times New Roman" w:cs="Times New Roman"/>
        </w:rPr>
        <w:t>nline e sui servizi media</w:t>
      </w:r>
      <w:r w:rsidR="008C35F6" w:rsidRPr="000F33F9">
        <w:rPr>
          <w:rFonts w:ascii="Times New Roman" w:hAnsi="Times New Roman" w:cs="Times New Roman"/>
        </w:rPr>
        <w:t xml:space="preserve"> audiovisivi</w:t>
      </w:r>
      <w:r w:rsidR="005E2554" w:rsidRPr="000F33F9">
        <w:rPr>
          <w:rFonts w:ascii="Times New Roman" w:hAnsi="Times New Roman" w:cs="Times New Roman"/>
        </w:rPr>
        <w:t>.</w:t>
      </w:r>
      <w:r w:rsidRPr="000F33F9">
        <w:rPr>
          <w:rFonts w:ascii="Times New Roman" w:hAnsi="Times New Roman" w:cs="Times New Roman"/>
        </w:rPr>
        <w:t xml:space="preserve"> </w:t>
      </w:r>
    </w:p>
    <w:p w14:paraId="2AF68724" w14:textId="52A3738A" w:rsidR="007A2F4C" w:rsidRPr="000F33F9" w:rsidRDefault="00ED59C1"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Ricordando quanto già meglio precisato dalla dottrina</w:t>
      </w:r>
      <w:r w:rsidRPr="000F33F9">
        <w:rPr>
          <w:rStyle w:val="Rimandonotaapidipagina"/>
          <w:rFonts w:ascii="Times New Roman" w:hAnsi="Times New Roman" w:cs="Times New Roman"/>
        </w:rPr>
        <w:footnoteReference w:id="44"/>
      </w:r>
      <w:r w:rsidRPr="000F33F9">
        <w:rPr>
          <w:rFonts w:ascii="Times New Roman" w:hAnsi="Times New Roman" w:cs="Times New Roman"/>
        </w:rPr>
        <w:t>, lo</w:t>
      </w:r>
      <w:r w:rsidR="007A2F4C" w:rsidRPr="000F33F9">
        <w:rPr>
          <w:rFonts w:ascii="Times New Roman" w:hAnsi="Times New Roman" w:cs="Times New Roman"/>
        </w:rPr>
        <w:t xml:space="preserve"> specifico compito</w:t>
      </w:r>
      <w:r w:rsidRPr="000F33F9">
        <w:rPr>
          <w:rFonts w:ascii="Times New Roman" w:hAnsi="Times New Roman" w:cs="Times New Roman"/>
        </w:rPr>
        <w:t xml:space="preserve"> di vigilanza sulle violazioni</w:t>
      </w:r>
      <w:r w:rsidR="007A2F4C" w:rsidRPr="000F33F9">
        <w:rPr>
          <w:rFonts w:ascii="Times New Roman" w:hAnsi="Times New Roman" w:cs="Times New Roman"/>
        </w:rPr>
        <w:t>, che la legge istitutiva dell’Autorità accosta alla più generale funzione di vigilanza sulle modalità di distribuzione dei servizi e dei prodotti sulle reti telematiche si inquadra tra le funzioni di controllo, che, aggiungendosi a quelle di regolazione, definiscono la sfera tipica delle autorità indipendenti come soggetti preposti al complessivo funzionamento di un settore economico. Dieci anni più tardi rispetto all’art. 182-</w:t>
      </w:r>
      <w:r w:rsidR="007A2F4C" w:rsidRPr="000F33F9">
        <w:rPr>
          <w:rFonts w:ascii="Times New Roman" w:hAnsi="Times New Roman" w:cs="Times New Roman"/>
          <w:i/>
        </w:rPr>
        <w:t>bis</w:t>
      </w:r>
      <w:r w:rsidR="007A2F4C" w:rsidRPr="000F33F9">
        <w:rPr>
          <w:rFonts w:ascii="Times New Roman" w:hAnsi="Times New Roman" w:cs="Times New Roman"/>
        </w:rPr>
        <w:t xml:space="preserve"> L</w:t>
      </w:r>
      <w:r w:rsidR="00E01D7E" w:rsidRPr="000F33F9">
        <w:rPr>
          <w:rFonts w:ascii="Times New Roman" w:hAnsi="Times New Roman" w:cs="Times New Roman"/>
        </w:rPr>
        <w:t>.</w:t>
      </w:r>
      <w:r w:rsidR="007A2F4C" w:rsidRPr="000F33F9">
        <w:rPr>
          <w:rFonts w:ascii="Times New Roman" w:hAnsi="Times New Roman" w:cs="Times New Roman"/>
        </w:rPr>
        <w:t>A</w:t>
      </w:r>
      <w:r w:rsidR="00E01D7E" w:rsidRPr="000F33F9">
        <w:rPr>
          <w:rFonts w:ascii="Times New Roman" w:hAnsi="Times New Roman" w:cs="Times New Roman"/>
        </w:rPr>
        <w:t>.</w:t>
      </w:r>
      <w:r w:rsidR="007A2F4C" w:rsidRPr="000F33F9">
        <w:rPr>
          <w:rFonts w:ascii="Times New Roman" w:hAnsi="Times New Roman" w:cs="Times New Roman"/>
        </w:rPr>
        <w:t>, il d.lgs. n. 44 del 2010 ha introdotto tra i principi fondamentali in materia di servizi di media audiovisivi e della radiofonia “la tutela dei diritti d’autore e di proprietà intellettuale” e ha stabilito che “i fornitori di servizi di media audiovisivi assicurano il pieno rispetto dei principi e dei diritti di cui alla legge 22 aprile 1941, n. 633, e successive modificazioni, indipendentemente dalla piattaforma utilizzata per la trasmissione di contenuti audiovisivi” e “operano nel rispetto dei</w:t>
      </w:r>
      <w:r w:rsidR="00275769" w:rsidRPr="000F33F9">
        <w:rPr>
          <w:rFonts w:ascii="Times New Roman" w:hAnsi="Times New Roman" w:cs="Times New Roman"/>
        </w:rPr>
        <w:t xml:space="preserve"> </w:t>
      </w:r>
      <w:r w:rsidR="007A2F4C" w:rsidRPr="000F33F9">
        <w:rPr>
          <w:rFonts w:ascii="Times New Roman" w:hAnsi="Times New Roman" w:cs="Times New Roman"/>
        </w:rPr>
        <w:t>diritti d’autore e dei diritti connessi” .</w:t>
      </w:r>
    </w:p>
    <w:p w14:paraId="4EAB340A" w14:textId="4F8ECB1F" w:rsidR="007A2F4C" w:rsidRPr="000F33F9" w:rsidRDefault="007A2F4C"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Si è giustamente osservato</w:t>
      </w:r>
      <w:r w:rsidRPr="000F33F9">
        <w:rPr>
          <w:rStyle w:val="Rimandonotaapidipagina"/>
          <w:rFonts w:ascii="Times New Roman" w:hAnsi="Times New Roman" w:cs="Times New Roman"/>
        </w:rPr>
        <w:footnoteReference w:id="45"/>
      </w:r>
      <w:r w:rsidRPr="000F33F9">
        <w:rPr>
          <w:rFonts w:ascii="Times New Roman" w:hAnsi="Times New Roman" w:cs="Times New Roman"/>
        </w:rPr>
        <w:t xml:space="preserve"> che nel passaggio dalla vigilanza prefigurata dagli artt. 18</w:t>
      </w:r>
      <w:r w:rsidR="009C76C4" w:rsidRPr="000F33F9">
        <w:rPr>
          <w:rFonts w:ascii="Times New Roman" w:hAnsi="Times New Roman" w:cs="Times New Roman"/>
        </w:rPr>
        <w:t>2-</w:t>
      </w:r>
      <w:r w:rsidR="009C76C4" w:rsidRPr="000F33F9">
        <w:rPr>
          <w:rFonts w:ascii="Times New Roman" w:hAnsi="Times New Roman" w:cs="Times New Roman"/>
          <w:i/>
        </w:rPr>
        <w:t xml:space="preserve">bis </w:t>
      </w:r>
      <w:r w:rsidR="009C76C4" w:rsidRPr="000F33F9">
        <w:rPr>
          <w:rFonts w:ascii="Times New Roman" w:hAnsi="Times New Roman" w:cs="Times New Roman"/>
        </w:rPr>
        <w:t>e 182-</w:t>
      </w:r>
      <w:r w:rsidR="009C76C4" w:rsidRPr="000F33F9">
        <w:rPr>
          <w:rFonts w:ascii="Times New Roman" w:hAnsi="Times New Roman" w:cs="Times New Roman"/>
          <w:i/>
        </w:rPr>
        <w:t>ter</w:t>
      </w:r>
      <w:r w:rsidR="009C76C4" w:rsidRPr="000F33F9">
        <w:rPr>
          <w:rFonts w:ascii="Times New Roman" w:hAnsi="Times New Roman" w:cs="Times New Roman"/>
        </w:rPr>
        <w:t xml:space="preserve"> L</w:t>
      </w:r>
      <w:r w:rsidR="00E01D7E" w:rsidRPr="000F33F9">
        <w:rPr>
          <w:rFonts w:ascii="Times New Roman" w:hAnsi="Times New Roman" w:cs="Times New Roman"/>
        </w:rPr>
        <w:t>.</w:t>
      </w:r>
      <w:r w:rsidR="009C76C4" w:rsidRPr="000F33F9">
        <w:rPr>
          <w:rFonts w:ascii="Times New Roman" w:hAnsi="Times New Roman" w:cs="Times New Roman"/>
        </w:rPr>
        <w:t>A</w:t>
      </w:r>
      <w:r w:rsidR="00E01D7E" w:rsidRPr="000F33F9">
        <w:rPr>
          <w:rFonts w:ascii="Times New Roman" w:hAnsi="Times New Roman" w:cs="Times New Roman"/>
        </w:rPr>
        <w:t>.</w:t>
      </w:r>
      <w:r w:rsidR="009C76C4" w:rsidRPr="000F33F9">
        <w:rPr>
          <w:rFonts w:ascii="Times New Roman" w:hAnsi="Times New Roman" w:cs="Times New Roman"/>
        </w:rPr>
        <w:t xml:space="preserve"> al </w:t>
      </w:r>
      <w:r w:rsidRPr="000F33F9">
        <w:rPr>
          <w:rFonts w:ascii="Times New Roman" w:hAnsi="Times New Roman" w:cs="Times New Roman"/>
        </w:rPr>
        <w:t>regolamento dell’Autorità si verifica un radicale mutamento dell’oggetto della vigilanza stessa.</w:t>
      </w:r>
    </w:p>
    <w:p w14:paraId="18F833CF" w14:textId="64BD5506" w:rsidR="007A2F4C" w:rsidRPr="000F33F9" w:rsidRDefault="007A2F4C"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L’art. 182-</w:t>
      </w:r>
      <w:r w:rsidRPr="000F33F9">
        <w:rPr>
          <w:rFonts w:ascii="Times New Roman" w:hAnsi="Times New Roman" w:cs="Times New Roman"/>
          <w:i/>
        </w:rPr>
        <w:t>bis</w:t>
      </w:r>
      <w:r w:rsidRPr="000F33F9">
        <w:rPr>
          <w:rFonts w:ascii="Times New Roman" w:hAnsi="Times New Roman" w:cs="Times New Roman"/>
        </w:rPr>
        <w:t xml:space="preserve"> definisce questo oggetto riferendosi, in termini generali, alle “violazioni della presente legge”, che è compito dell’Autorità “prevenire ed accertare”, ma l’art. 182-</w:t>
      </w:r>
      <w:r w:rsidRPr="000F33F9">
        <w:rPr>
          <w:rFonts w:ascii="Times New Roman" w:hAnsi="Times New Roman" w:cs="Times New Roman"/>
          <w:i/>
        </w:rPr>
        <w:t>ter</w:t>
      </w:r>
      <w:r w:rsidRPr="000F33F9">
        <w:rPr>
          <w:rFonts w:ascii="Times New Roman" w:hAnsi="Times New Roman" w:cs="Times New Roman"/>
        </w:rPr>
        <w:t>, stabilendo che “in caso di accertamento di violazione delle norme di legge” gli ispettori trasmettono il processo verbale “agli organi di polizia giudiziaria per il compimento degli atti previsti dagli articoli 347 e seguenti del codice di procedura penale”, chiarisce che le violazioni cui si riferisce l’art. 182-</w:t>
      </w:r>
      <w:r w:rsidRPr="000F33F9">
        <w:rPr>
          <w:rFonts w:ascii="Times New Roman" w:hAnsi="Times New Roman" w:cs="Times New Roman"/>
          <w:i/>
        </w:rPr>
        <w:t>bis</w:t>
      </w:r>
      <w:r w:rsidRPr="000F33F9">
        <w:rPr>
          <w:rFonts w:ascii="Times New Roman" w:hAnsi="Times New Roman" w:cs="Times New Roman"/>
        </w:rPr>
        <w:t xml:space="preserve"> sono quelle per le quali la L</w:t>
      </w:r>
      <w:r w:rsidR="00E01D7E" w:rsidRPr="000F33F9">
        <w:rPr>
          <w:rFonts w:ascii="Times New Roman" w:hAnsi="Times New Roman" w:cs="Times New Roman"/>
        </w:rPr>
        <w:t>.</w:t>
      </w:r>
      <w:r w:rsidRPr="000F33F9">
        <w:rPr>
          <w:rFonts w:ascii="Times New Roman" w:hAnsi="Times New Roman" w:cs="Times New Roman"/>
        </w:rPr>
        <w:t>A</w:t>
      </w:r>
      <w:r w:rsidR="00E01D7E" w:rsidRPr="000F33F9">
        <w:rPr>
          <w:rFonts w:ascii="Times New Roman" w:hAnsi="Times New Roman" w:cs="Times New Roman"/>
        </w:rPr>
        <w:t>.</w:t>
      </w:r>
      <w:r w:rsidRPr="000F33F9">
        <w:rPr>
          <w:rFonts w:ascii="Times New Roman" w:hAnsi="Times New Roman" w:cs="Times New Roman"/>
        </w:rPr>
        <w:t xml:space="preserve"> prevede fattispecie di reato e che, quindi, la vigilanza ispettiva affidata all’Autorità si esplica</w:t>
      </w:r>
      <w:r w:rsidR="00275769" w:rsidRPr="000F33F9">
        <w:rPr>
          <w:rFonts w:ascii="Times New Roman" w:hAnsi="Times New Roman" w:cs="Times New Roman"/>
        </w:rPr>
        <w:t xml:space="preserve"> </w:t>
      </w:r>
      <w:r w:rsidRPr="000F33F9">
        <w:rPr>
          <w:rFonts w:ascii="Times New Roman" w:hAnsi="Times New Roman" w:cs="Times New Roman"/>
        </w:rPr>
        <w:t>solo nei limiti di una tale rilevanza penalistica degli illeciti.</w:t>
      </w:r>
    </w:p>
    <w:p w14:paraId="04E84D51" w14:textId="77777777" w:rsidR="007A2F4C" w:rsidRPr="000F33F9" w:rsidRDefault="007A2F4C"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Nella logica dell’art. 182-</w:t>
      </w:r>
      <w:r w:rsidRPr="000F33F9">
        <w:rPr>
          <w:rFonts w:ascii="Times New Roman" w:hAnsi="Times New Roman" w:cs="Times New Roman"/>
          <w:i/>
        </w:rPr>
        <w:t>bis</w:t>
      </w:r>
      <w:r w:rsidRPr="000F33F9">
        <w:rPr>
          <w:rFonts w:ascii="Times New Roman" w:hAnsi="Times New Roman" w:cs="Times New Roman"/>
        </w:rPr>
        <w:t>, pertanto, l’oggetto della funzione di vigilanza, svolgendo l’Autorità una mera attività ausili</w:t>
      </w:r>
      <w:r w:rsidR="00275769" w:rsidRPr="000F33F9">
        <w:rPr>
          <w:rFonts w:ascii="Times New Roman" w:hAnsi="Times New Roman" w:cs="Times New Roman"/>
        </w:rPr>
        <w:t xml:space="preserve">aria della giurisdizione penale. Con il nuovo regolamento, invece, </w:t>
      </w:r>
      <w:r w:rsidRPr="000F33F9">
        <w:rPr>
          <w:rFonts w:ascii="Times New Roman" w:hAnsi="Times New Roman" w:cs="Times New Roman"/>
        </w:rPr>
        <w:t>la vigilanza dell’Autorità viene a dislocarsi non più in posizione ausiliaria</w:t>
      </w:r>
      <w:r w:rsidR="00275769" w:rsidRPr="000F33F9">
        <w:rPr>
          <w:rFonts w:ascii="Times New Roman" w:hAnsi="Times New Roman" w:cs="Times New Roman"/>
        </w:rPr>
        <w:t xml:space="preserve"> </w:t>
      </w:r>
      <w:r w:rsidRPr="000F33F9">
        <w:rPr>
          <w:rFonts w:ascii="Times New Roman" w:hAnsi="Times New Roman" w:cs="Times New Roman"/>
        </w:rPr>
        <w:t>rispetto alla giurisdizione penale, bensì in posizione alternativa rispetto alla giurisdizione</w:t>
      </w:r>
      <w:r w:rsidR="00275769" w:rsidRPr="000F33F9">
        <w:rPr>
          <w:rFonts w:ascii="Times New Roman" w:hAnsi="Times New Roman" w:cs="Times New Roman"/>
        </w:rPr>
        <w:t xml:space="preserve"> c</w:t>
      </w:r>
      <w:r w:rsidRPr="000F33F9">
        <w:rPr>
          <w:rFonts w:ascii="Times New Roman" w:hAnsi="Times New Roman" w:cs="Times New Roman"/>
        </w:rPr>
        <w:t>ivile</w:t>
      </w:r>
      <w:r w:rsidR="00275769" w:rsidRPr="000F33F9">
        <w:rPr>
          <w:rFonts w:ascii="Times New Roman" w:hAnsi="Times New Roman" w:cs="Times New Roman"/>
        </w:rPr>
        <w:t xml:space="preserve">. </w:t>
      </w:r>
    </w:p>
    <w:p w14:paraId="5EEAC9FB" w14:textId="77777777" w:rsidR="007A2F4C" w:rsidRPr="000F33F9" w:rsidRDefault="007A2F4C"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L’oggetto della funzione amministrativa di vigilanza si trasforma profondamente, in</w:t>
      </w:r>
      <w:r w:rsidR="00275769" w:rsidRPr="000F33F9">
        <w:rPr>
          <w:rFonts w:ascii="Times New Roman" w:hAnsi="Times New Roman" w:cs="Times New Roman"/>
        </w:rPr>
        <w:t xml:space="preserve"> </w:t>
      </w:r>
      <w:r w:rsidRPr="000F33F9">
        <w:rPr>
          <w:rFonts w:ascii="Times New Roman" w:hAnsi="Times New Roman" w:cs="Times New Roman"/>
        </w:rPr>
        <w:t>quanto diviene la diretta tutela di diritti privati individuali, peraltro di contenuto (prevalentemente</w:t>
      </w:r>
      <w:r w:rsidR="00275769" w:rsidRPr="000F33F9">
        <w:rPr>
          <w:rFonts w:ascii="Times New Roman" w:hAnsi="Times New Roman" w:cs="Times New Roman"/>
        </w:rPr>
        <w:t xml:space="preserve"> </w:t>
      </w:r>
      <w:r w:rsidRPr="000F33F9">
        <w:rPr>
          <w:rFonts w:ascii="Times New Roman" w:hAnsi="Times New Roman" w:cs="Times New Roman"/>
        </w:rPr>
        <w:t>e spiccatamente) patrimoniale, e la funzione viene conseguentemente a qualificarsi</w:t>
      </w:r>
      <w:r w:rsidR="00275769" w:rsidRPr="000F33F9">
        <w:rPr>
          <w:rFonts w:ascii="Times New Roman" w:hAnsi="Times New Roman" w:cs="Times New Roman"/>
        </w:rPr>
        <w:t xml:space="preserve"> </w:t>
      </w:r>
      <w:r w:rsidRPr="000F33F9">
        <w:rPr>
          <w:rFonts w:ascii="Times New Roman" w:hAnsi="Times New Roman" w:cs="Times New Roman"/>
        </w:rPr>
        <w:t xml:space="preserve">tecnicamente come attività di </w:t>
      </w:r>
      <w:proofErr w:type="spellStart"/>
      <w:r w:rsidRPr="000F33F9">
        <w:rPr>
          <w:rFonts w:ascii="Times New Roman" w:hAnsi="Times New Roman" w:cs="Times New Roman"/>
          <w:i/>
        </w:rPr>
        <w:t>enforcement</w:t>
      </w:r>
      <w:proofErr w:type="spellEnd"/>
      <w:r w:rsidRPr="000F33F9">
        <w:rPr>
          <w:rFonts w:ascii="Times New Roman" w:hAnsi="Times New Roman" w:cs="Times New Roman"/>
        </w:rPr>
        <w:t xml:space="preserve"> di diritti soggettivi a struttura proprietaria</w:t>
      </w:r>
      <w:r w:rsidR="00A26C18" w:rsidRPr="000F33F9">
        <w:rPr>
          <w:rFonts w:ascii="Times New Roman" w:hAnsi="Times New Roman" w:cs="Times New Roman"/>
        </w:rPr>
        <w:t>.</w:t>
      </w:r>
    </w:p>
    <w:p w14:paraId="504DA6E2" w14:textId="77777777" w:rsidR="003E1603" w:rsidRPr="000F33F9" w:rsidRDefault="003B4A22" w:rsidP="00070D7A">
      <w:pPr>
        <w:spacing w:after="100" w:afterAutospacing="1" w:line="240" w:lineRule="auto"/>
        <w:jc w:val="both"/>
        <w:rPr>
          <w:rFonts w:ascii="Times New Roman" w:hAnsi="Times New Roman" w:cs="Times New Roman"/>
          <w:i/>
        </w:rPr>
      </w:pPr>
      <w:bookmarkStart w:id="4" w:name="_GoBack"/>
      <w:bookmarkEnd w:id="4"/>
      <w:r w:rsidRPr="000F33F9">
        <w:rPr>
          <w:rFonts w:ascii="Times New Roman" w:hAnsi="Times New Roman" w:cs="Times New Roman"/>
          <w:i/>
        </w:rPr>
        <w:t xml:space="preserve">4. Esiste l’esigenza di un ribilanciamento degli interessi e di una nuova </w:t>
      </w:r>
      <w:proofErr w:type="spellStart"/>
      <w:r w:rsidRPr="000F33F9">
        <w:rPr>
          <w:rFonts w:ascii="Times New Roman" w:hAnsi="Times New Roman" w:cs="Times New Roman"/>
          <w:i/>
        </w:rPr>
        <w:t>giuridificazione</w:t>
      </w:r>
      <w:proofErr w:type="spellEnd"/>
      <w:r w:rsidRPr="000F33F9">
        <w:rPr>
          <w:rFonts w:ascii="Times New Roman" w:hAnsi="Times New Roman" w:cs="Times New Roman"/>
          <w:i/>
        </w:rPr>
        <w:t xml:space="preserve"> del diritto d’autore nell’era digitale?</w:t>
      </w:r>
    </w:p>
    <w:p w14:paraId="4E08033E" w14:textId="77777777" w:rsidR="00465099" w:rsidRPr="000F33F9" w:rsidRDefault="00D86949"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Con la rivoluzione digitale l’innovazione incide sulle tecniche di fissazione, riproduzione e diffusione del suono e dell’</w:t>
      </w:r>
      <w:r w:rsidR="003B4A22" w:rsidRPr="000F33F9">
        <w:rPr>
          <w:rFonts w:ascii="Times New Roman" w:hAnsi="Times New Roman" w:cs="Times New Roman"/>
        </w:rPr>
        <w:t>immagine e apre un dibattito</w:t>
      </w:r>
      <w:r w:rsidRPr="000F33F9">
        <w:rPr>
          <w:rFonts w:ascii="Times New Roman" w:hAnsi="Times New Roman" w:cs="Times New Roman"/>
        </w:rPr>
        <w:t xml:space="preserve"> sul come salvaguardare le prerogative degli aventi diritto, consentire un equilibrato sviluppo dei mercati interessati e favorir</w:t>
      </w:r>
      <w:r w:rsidR="003B4A22" w:rsidRPr="000F33F9">
        <w:rPr>
          <w:rFonts w:ascii="Times New Roman" w:hAnsi="Times New Roman" w:cs="Times New Roman"/>
        </w:rPr>
        <w:t>e la concorrenza al loro interno</w:t>
      </w:r>
      <w:r w:rsidR="00ED59C1" w:rsidRPr="000F33F9">
        <w:rPr>
          <w:rFonts w:ascii="Times New Roman" w:hAnsi="Times New Roman" w:cs="Times New Roman"/>
        </w:rPr>
        <w:t>. Ci si chiede, inoltre,</w:t>
      </w:r>
      <w:r w:rsidR="003B4A22" w:rsidRPr="000F33F9">
        <w:rPr>
          <w:rFonts w:ascii="Times New Roman" w:hAnsi="Times New Roman" w:cs="Times New Roman"/>
        </w:rPr>
        <w:t xml:space="preserve"> se </w:t>
      </w:r>
      <w:r w:rsidR="003E1603" w:rsidRPr="000F33F9">
        <w:rPr>
          <w:rFonts w:ascii="Times New Roman" w:hAnsi="Times New Roman" w:cs="Times New Roman"/>
        </w:rPr>
        <w:t>la rivoluzione delle comunicazioni elettroniche abbia fatto sorgere anche le condizioni per un ribilanciamento della protezione autoriale, al fine di salvaguardare gli interessi fondamentali della libertà d’iniziativa economica e</w:t>
      </w:r>
      <w:r w:rsidR="003B4A22" w:rsidRPr="000F33F9">
        <w:rPr>
          <w:rFonts w:ascii="Times New Roman" w:hAnsi="Times New Roman" w:cs="Times New Roman"/>
        </w:rPr>
        <w:t xml:space="preserve"> </w:t>
      </w:r>
      <w:r w:rsidR="003E1603" w:rsidRPr="000F33F9">
        <w:rPr>
          <w:rFonts w:ascii="Times New Roman" w:hAnsi="Times New Roman" w:cs="Times New Roman"/>
        </w:rPr>
        <w:t>della concorrenza, della libera circolazione delle idee e delle informazioni e dello sviluppo</w:t>
      </w:r>
      <w:r w:rsidR="003B4A22" w:rsidRPr="000F33F9">
        <w:rPr>
          <w:rFonts w:ascii="Times New Roman" w:hAnsi="Times New Roman" w:cs="Times New Roman"/>
        </w:rPr>
        <w:t xml:space="preserve"> </w:t>
      </w:r>
      <w:r w:rsidR="003E1603" w:rsidRPr="000F33F9">
        <w:rPr>
          <w:rFonts w:ascii="Times New Roman" w:hAnsi="Times New Roman" w:cs="Times New Roman"/>
        </w:rPr>
        <w:t>della ricerca scientifica e della cultura</w:t>
      </w:r>
      <w:r w:rsidR="00B06C33" w:rsidRPr="000F33F9">
        <w:rPr>
          <w:rFonts w:ascii="Times New Roman" w:hAnsi="Times New Roman" w:cs="Times New Roman"/>
        </w:rPr>
        <w:t>.</w:t>
      </w:r>
      <w:r w:rsidR="003E1603" w:rsidRPr="000F33F9">
        <w:rPr>
          <w:rFonts w:ascii="Times New Roman" w:hAnsi="Times New Roman" w:cs="Times New Roman"/>
        </w:rPr>
        <w:t xml:space="preserve"> </w:t>
      </w:r>
      <w:r w:rsidR="002D3047" w:rsidRPr="000F33F9">
        <w:rPr>
          <w:rFonts w:ascii="Times New Roman" w:hAnsi="Times New Roman" w:cs="Times New Roman"/>
        </w:rPr>
        <w:t>L’evoluzione tecnologica, da un lato, cala il diritto d’autore in uno scenario nuovo e, al contempo, pone interrogativi quanto all’attualità ed ade</w:t>
      </w:r>
      <w:r w:rsidR="00FB7EC3" w:rsidRPr="000F33F9">
        <w:rPr>
          <w:rFonts w:ascii="Times New Roman" w:hAnsi="Times New Roman" w:cs="Times New Roman"/>
        </w:rPr>
        <w:t>guatezza della disciplina vigente.</w:t>
      </w:r>
    </w:p>
    <w:p w14:paraId="247144E1" w14:textId="77777777" w:rsidR="002D3047" w:rsidRPr="000F33F9" w:rsidRDefault="00465099"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Mi pare, però, che</w:t>
      </w:r>
      <w:r w:rsidR="00B06C33" w:rsidRPr="000F33F9">
        <w:rPr>
          <w:rFonts w:ascii="Times New Roman" w:hAnsi="Times New Roman" w:cs="Times New Roman"/>
        </w:rPr>
        <w:t xml:space="preserve"> almeno</w:t>
      </w:r>
      <w:r w:rsidRPr="000F33F9">
        <w:rPr>
          <w:rFonts w:ascii="Times New Roman" w:hAnsi="Times New Roman" w:cs="Times New Roman"/>
        </w:rPr>
        <w:t xml:space="preserve"> le esigenze culturali</w:t>
      </w:r>
      <w:r w:rsidR="00FB7EC3" w:rsidRPr="000F33F9">
        <w:rPr>
          <w:rFonts w:ascii="Times New Roman" w:hAnsi="Times New Roman" w:cs="Times New Roman"/>
        </w:rPr>
        <w:t xml:space="preserve"> e di diffusione della conoscenza in capo al</w:t>
      </w:r>
      <w:r w:rsidRPr="000F33F9">
        <w:rPr>
          <w:rFonts w:ascii="Times New Roman" w:hAnsi="Times New Roman" w:cs="Times New Roman"/>
        </w:rPr>
        <w:t>lo Stato</w:t>
      </w:r>
      <w:r w:rsidR="00B06C33" w:rsidRPr="000F33F9">
        <w:rPr>
          <w:rFonts w:ascii="Times New Roman" w:hAnsi="Times New Roman" w:cs="Times New Roman"/>
        </w:rPr>
        <w:t>, intese come espressione dei valori e diritti fondamentali della società e del suo armonico sviluppo,</w:t>
      </w:r>
      <w:r w:rsidRPr="000F33F9">
        <w:rPr>
          <w:rFonts w:ascii="Times New Roman" w:hAnsi="Times New Roman" w:cs="Times New Roman"/>
        </w:rPr>
        <w:t xml:space="preserve"> siano da sempre presenti e contemperate nella disciplina del diritto d’autor</w:t>
      </w:r>
      <w:r w:rsidR="00B06C33" w:rsidRPr="000F33F9">
        <w:rPr>
          <w:rFonts w:ascii="Times New Roman" w:hAnsi="Times New Roman" w:cs="Times New Roman"/>
        </w:rPr>
        <w:t>e</w:t>
      </w:r>
      <w:r w:rsidRPr="000F33F9">
        <w:rPr>
          <w:rFonts w:ascii="Times New Roman" w:hAnsi="Times New Roman" w:cs="Times New Roman"/>
        </w:rPr>
        <w:t xml:space="preserve"> e connessi.</w:t>
      </w:r>
    </w:p>
    <w:p w14:paraId="286C4009" w14:textId="77777777" w:rsidR="00CF5324" w:rsidRPr="000F33F9" w:rsidRDefault="00B07C2D"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Come si legge nella </w:t>
      </w:r>
      <w:proofErr w:type="spellStart"/>
      <w:r w:rsidRPr="000F33F9">
        <w:rPr>
          <w:rFonts w:ascii="Times New Roman" w:hAnsi="Times New Roman" w:cs="Times New Roman"/>
          <w:i/>
        </w:rPr>
        <w:t>Declaration</w:t>
      </w:r>
      <w:proofErr w:type="spellEnd"/>
      <w:r w:rsidRPr="000F33F9">
        <w:rPr>
          <w:rFonts w:ascii="Times New Roman" w:hAnsi="Times New Roman" w:cs="Times New Roman"/>
          <w:i/>
        </w:rPr>
        <w:t xml:space="preserve"> Three </w:t>
      </w:r>
      <w:proofErr w:type="spellStart"/>
      <w:r w:rsidRPr="000F33F9">
        <w:rPr>
          <w:rFonts w:ascii="Times New Roman" w:hAnsi="Times New Roman" w:cs="Times New Roman"/>
          <w:i/>
        </w:rPr>
        <w:t>step</w:t>
      </w:r>
      <w:proofErr w:type="spellEnd"/>
      <w:r w:rsidRPr="000F33F9">
        <w:rPr>
          <w:rFonts w:ascii="Times New Roman" w:hAnsi="Times New Roman" w:cs="Times New Roman"/>
          <w:i/>
        </w:rPr>
        <w:t xml:space="preserve"> test</w:t>
      </w:r>
      <w:r w:rsidRPr="000F33F9">
        <w:rPr>
          <w:rFonts w:ascii="Times New Roman" w:hAnsi="Times New Roman" w:cs="Times New Roman"/>
        </w:rPr>
        <w:t>,</w:t>
      </w:r>
      <w:r w:rsidR="004D7E86" w:rsidRPr="000F33F9">
        <w:rPr>
          <w:rFonts w:ascii="Times New Roman" w:hAnsi="Times New Roman" w:cs="Times New Roman"/>
        </w:rPr>
        <w:t xml:space="preserve"> su cui ci si soffermerà nel proseguo,</w:t>
      </w:r>
      <w:r w:rsidRPr="000F33F9">
        <w:rPr>
          <w:rFonts w:ascii="Times New Roman" w:hAnsi="Times New Roman" w:cs="Times New Roman"/>
        </w:rPr>
        <w:t xml:space="preserve"> n</w:t>
      </w:r>
      <w:r w:rsidR="00CF5324" w:rsidRPr="000F33F9">
        <w:rPr>
          <w:rFonts w:ascii="Times New Roman" w:hAnsi="Times New Roman" w:cs="Times New Roman"/>
        </w:rPr>
        <w:t>el contesto globale della legislazione sul diritto d'autore, il concetto di armonizzazione è stato</w:t>
      </w:r>
      <w:r w:rsidRPr="000F33F9">
        <w:rPr>
          <w:rFonts w:ascii="Times New Roman" w:hAnsi="Times New Roman" w:cs="Times New Roman"/>
        </w:rPr>
        <w:t xml:space="preserve"> </w:t>
      </w:r>
      <w:r w:rsidR="00CF5324" w:rsidRPr="000F33F9">
        <w:rPr>
          <w:rFonts w:ascii="Times New Roman" w:hAnsi="Times New Roman" w:cs="Times New Roman"/>
        </w:rPr>
        <w:t>finora applicato precipuamente nella direzione atta a garantire ai titolari del diritto in parola la</w:t>
      </w:r>
      <w:r w:rsidRPr="000F33F9">
        <w:rPr>
          <w:rFonts w:ascii="Times New Roman" w:hAnsi="Times New Roman" w:cs="Times New Roman"/>
        </w:rPr>
        <w:t xml:space="preserve"> </w:t>
      </w:r>
      <w:r w:rsidR="00CF5324" w:rsidRPr="000F33F9">
        <w:rPr>
          <w:rFonts w:ascii="Times New Roman" w:hAnsi="Times New Roman" w:cs="Times New Roman"/>
        </w:rPr>
        <w:t>possibilità di trarre vantaggio da nuovi modi di sfruttamento e modelli di business. Se il processo di</w:t>
      </w:r>
      <w:r w:rsidRPr="000F33F9">
        <w:rPr>
          <w:rFonts w:ascii="Times New Roman" w:hAnsi="Times New Roman" w:cs="Times New Roman"/>
        </w:rPr>
        <w:t xml:space="preserve"> </w:t>
      </w:r>
      <w:r w:rsidR="00CF5324" w:rsidRPr="000F33F9">
        <w:rPr>
          <w:rFonts w:ascii="Times New Roman" w:hAnsi="Times New Roman" w:cs="Times New Roman"/>
        </w:rPr>
        <w:t>armonizzazione internazionale è principalmente inteso a salvaguardare gli interessi dei paesi</w:t>
      </w:r>
      <w:r w:rsidRPr="000F33F9">
        <w:rPr>
          <w:rFonts w:ascii="Times New Roman" w:hAnsi="Times New Roman" w:cs="Times New Roman"/>
        </w:rPr>
        <w:t xml:space="preserve"> </w:t>
      </w:r>
      <w:r w:rsidR="00CF5324" w:rsidRPr="000F33F9">
        <w:rPr>
          <w:rFonts w:ascii="Times New Roman" w:hAnsi="Times New Roman" w:cs="Times New Roman"/>
        </w:rPr>
        <w:t>“esportatori di diritto d'autore” all'interno di un circuito commerciale sicuro ed affidabile, sul fronte</w:t>
      </w:r>
      <w:r w:rsidRPr="000F33F9">
        <w:rPr>
          <w:rFonts w:ascii="Times New Roman" w:hAnsi="Times New Roman" w:cs="Times New Roman"/>
        </w:rPr>
        <w:t xml:space="preserve"> </w:t>
      </w:r>
      <w:r w:rsidR="00CF5324" w:rsidRPr="000F33F9">
        <w:rPr>
          <w:rFonts w:ascii="Times New Roman" w:hAnsi="Times New Roman" w:cs="Times New Roman"/>
        </w:rPr>
        <w:t>opposto, evidenze storiche, teoria economica ed il principio di auto-determinazione suggeriscono che i</w:t>
      </w:r>
      <w:r w:rsidR="00695DED" w:rsidRPr="000F33F9">
        <w:rPr>
          <w:rFonts w:ascii="Times New Roman" w:hAnsi="Times New Roman" w:cs="Times New Roman"/>
        </w:rPr>
        <w:t xml:space="preserve"> </w:t>
      </w:r>
      <w:r w:rsidR="00CF5324" w:rsidRPr="000F33F9">
        <w:rPr>
          <w:rFonts w:ascii="Times New Roman" w:hAnsi="Times New Roman" w:cs="Times New Roman"/>
        </w:rPr>
        <w:t>singoli stati dovrebbero godere di sufficiente flessibilità ed autonomia da poter adattare la legislazione</w:t>
      </w:r>
      <w:r w:rsidR="00695DED" w:rsidRPr="000F33F9">
        <w:rPr>
          <w:rFonts w:ascii="Times New Roman" w:hAnsi="Times New Roman" w:cs="Times New Roman"/>
        </w:rPr>
        <w:t xml:space="preserve"> </w:t>
      </w:r>
      <w:r w:rsidR="00CF5324" w:rsidRPr="000F33F9">
        <w:rPr>
          <w:rFonts w:ascii="Times New Roman" w:hAnsi="Times New Roman" w:cs="Times New Roman"/>
        </w:rPr>
        <w:t>sul diritto d'autore alle proprie esigenze culturali ed ai bisogni di sviluppo economico e sociale. Le</w:t>
      </w:r>
      <w:r w:rsidR="00695DED" w:rsidRPr="000F33F9">
        <w:rPr>
          <w:rFonts w:ascii="Times New Roman" w:hAnsi="Times New Roman" w:cs="Times New Roman"/>
        </w:rPr>
        <w:t xml:space="preserve"> </w:t>
      </w:r>
      <w:r w:rsidR="00CF5324" w:rsidRPr="000F33F9">
        <w:rPr>
          <w:rFonts w:ascii="Times New Roman" w:hAnsi="Times New Roman" w:cs="Times New Roman"/>
        </w:rPr>
        <w:t>eccezioni e limitazioni al diritto d'autore, che sono abitualmente ritagliate attorno alle necessità locali,</w:t>
      </w:r>
      <w:r w:rsidR="00695DED" w:rsidRPr="000F33F9">
        <w:rPr>
          <w:rFonts w:ascii="Times New Roman" w:hAnsi="Times New Roman" w:cs="Times New Roman"/>
        </w:rPr>
        <w:t xml:space="preserve"> </w:t>
      </w:r>
      <w:r w:rsidR="00CF5324" w:rsidRPr="000F33F9">
        <w:rPr>
          <w:rFonts w:ascii="Times New Roman" w:hAnsi="Times New Roman" w:cs="Times New Roman"/>
        </w:rPr>
        <w:t>rappresentano il più importante meccanismo per il raggiungimento di un appropriato, auto-determinato</w:t>
      </w:r>
      <w:r w:rsidR="00695DED" w:rsidRPr="000F33F9">
        <w:rPr>
          <w:rFonts w:ascii="Times New Roman" w:hAnsi="Times New Roman" w:cs="Times New Roman"/>
        </w:rPr>
        <w:t xml:space="preserve"> </w:t>
      </w:r>
      <w:r w:rsidR="00CF5324" w:rsidRPr="000F33F9">
        <w:rPr>
          <w:rFonts w:ascii="Times New Roman" w:hAnsi="Times New Roman" w:cs="Times New Roman"/>
        </w:rPr>
        <w:t>bilanciamento degli interessi a livello nazionale</w:t>
      </w:r>
      <w:r w:rsidR="00695DED" w:rsidRPr="000F33F9">
        <w:rPr>
          <w:rStyle w:val="Rimandonotaapidipagina"/>
          <w:rFonts w:ascii="Times New Roman" w:hAnsi="Times New Roman" w:cs="Times New Roman"/>
        </w:rPr>
        <w:footnoteReference w:id="46"/>
      </w:r>
      <w:r w:rsidR="00CF5324" w:rsidRPr="000F33F9">
        <w:rPr>
          <w:rFonts w:ascii="Times New Roman" w:hAnsi="Times New Roman" w:cs="Times New Roman"/>
        </w:rPr>
        <w:t>.</w:t>
      </w:r>
    </w:p>
    <w:p w14:paraId="5BE15A02" w14:textId="77777777" w:rsidR="00B07C2D" w:rsidRPr="000F33F9" w:rsidRDefault="00B07C2D"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Occorre, in proposito, osservare che le leggi sul diritto d’autore si basano sul principio della territorialità</w:t>
      </w:r>
      <w:r w:rsidRPr="000F33F9">
        <w:rPr>
          <w:rStyle w:val="Rimandonotaapidipagina"/>
          <w:rFonts w:ascii="Times New Roman" w:hAnsi="Times New Roman" w:cs="Times New Roman"/>
        </w:rPr>
        <w:footnoteReference w:id="47"/>
      </w:r>
      <w:r w:rsidRPr="000F33F9">
        <w:rPr>
          <w:rFonts w:ascii="Times New Roman" w:hAnsi="Times New Roman" w:cs="Times New Roman"/>
        </w:rPr>
        <w:t>, secondo cui i d</w:t>
      </w:r>
      <w:r w:rsidR="00AB412D" w:rsidRPr="000F33F9">
        <w:rPr>
          <w:rFonts w:ascii="Times New Roman" w:hAnsi="Times New Roman" w:cs="Times New Roman"/>
        </w:rPr>
        <w:t>iritti sono regolati dalle norme</w:t>
      </w:r>
      <w:r w:rsidRPr="000F33F9">
        <w:rPr>
          <w:rFonts w:ascii="Times New Roman" w:hAnsi="Times New Roman" w:cs="Times New Roman"/>
        </w:rPr>
        <w:t xml:space="preserve"> dello stato di utilizzazione. Tale principio va interpretato anche alla luce delle con</w:t>
      </w:r>
      <w:r w:rsidR="00AB412D" w:rsidRPr="000F33F9">
        <w:rPr>
          <w:rFonts w:ascii="Times New Roman" w:hAnsi="Times New Roman" w:cs="Times New Roman"/>
        </w:rPr>
        <w:t>venzioni internazionali, tra le quali</w:t>
      </w:r>
      <w:r w:rsidRPr="000F33F9">
        <w:rPr>
          <w:rFonts w:ascii="Times New Roman" w:hAnsi="Times New Roman" w:cs="Times New Roman"/>
        </w:rPr>
        <w:t xml:space="preserve"> la già ricordata convenzione di Berna stabilisce il criterio dell’assimilazione delle opere dell’autore straniero all</w:t>
      </w:r>
      <w:r w:rsidR="00B06C33" w:rsidRPr="000F33F9">
        <w:rPr>
          <w:rFonts w:ascii="Times New Roman" w:hAnsi="Times New Roman" w:cs="Times New Roman"/>
        </w:rPr>
        <w:t>e opere dell’autore nazionale</w:t>
      </w:r>
      <w:r w:rsidRPr="000F33F9">
        <w:rPr>
          <w:rStyle w:val="Rimandonotaapidipagina"/>
          <w:rFonts w:ascii="Times New Roman" w:hAnsi="Times New Roman" w:cs="Times New Roman"/>
        </w:rPr>
        <w:footnoteReference w:id="48"/>
      </w:r>
      <w:r w:rsidRPr="000F33F9">
        <w:rPr>
          <w:rFonts w:ascii="Times New Roman" w:hAnsi="Times New Roman" w:cs="Times New Roman"/>
        </w:rPr>
        <w:t>.</w:t>
      </w:r>
    </w:p>
    <w:p w14:paraId="6F46D62A" w14:textId="4FC6685E" w:rsidR="00B07C2D" w:rsidRPr="000F33F9" w:rsidRDefault="00B07C2D"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Ne deriva, allora, che la </w:t>
      </w:r>
      <w:proofErr w:type="spellStart"/>
      <w:r w:rsidRPr="000F33F9">
        <w:rPr>
          <w:rFonts w:ascii="Times New Roman" w:hAnsi="Times New Roman" w:cs="Times New Roman"/>
        </w:rPr>
        <w:t>giuridificazione</w:t>
      </w:r>
      <w:proofErr w:type="spellEnd"/>
      <w:r w:rsidRPr="000F33F9">
        <w:rPr>
          <w:rFonts w:ascii="Times New Roman" w:hAnsi="Times New Roman" w:cs="Times New Roman"/>
        </w:rPr>
        <w:t xml:space="preserve"> nei singoli Stati può sempre inglobare ed elevare gli interessi pubblici legati alle proprio esigenze culturali e attraverso la discip</w:t>
      </w:r>
      <w:r w:rsidR="00B06C33" w:rsidRPr="000F33F9">
        <w:rPr>
          <w:rFonts w:ascii="Times New Roman" w:hAnsi="Times New Roman" w:cs="Times New Roman"/>
        </w:rPr>
        <w:t>lina delle utilizzazioni libere – oggi</w:t>
      </w:r>
      <w:r w:rsidRPr="000F33F9">
        <w:rPr>
          <w:rFonts w:ascii="Times New Roman" w:hAnsi="Times New Roman" w:cs="Times New Roman"/>
        </w:rPr>
        <w:t xml:space="preserve"> indicate quali eccezioni al diritto d’autore nella già citata Dir. 2001/29/CE </w:t>
      </w:r>
      <w:r w:rsidR="009B01D5" w:rsidRPr="000F33F9">
        <w:rPr>
          <w:rFonts w:ascii="Times New Roman" w:hAnsi="Times New Roman" w:cs="Times New Roman"/>
        </w:rPr>
        <w:t xml:space="preserve">c.d. </w:t>
      </w:r>
      <w:r w:rsidRPr="000F33F9">
        <w:rPr>
          <w:rFonts w:ascii="Times New Roman" w:hAnsi="Times New Roman" w:cs="Times New Roman"/>
          <w:i/>
        </w:rPr>
        <w:t>Info</w:t>
      </w:r>
      <w:r w:rsidR="009B01D5" w:rsidRPr="000F33F9">
        <w:rPr>
          <w:rFonts w:ascii="Times New Roman" w:hAnsi="Times New Roman" w:cs="Times New Roman"/>
          <w:i/>
        </w:rPr>
        <w:t xml:space="preserve">rmation </w:t>
      </w:r>
      <w:r w:rsidRPr="000F33F9">
        <w:rPr>
          <w:rFonts w:ascii="Times New Roman" w:hAnsi="Times New Roman" w:cs="Times New Roman"/>
          <w:i/>
        </w:rPr>
        <w:t>soc</w:t>
      </w:r>
      <w:r w:rsidR="009B01D5" w:rsidRPr="000F33F9">
        <w:rPr>
          <w:rFonts w:ascii="Times New Roman" w:hAnsi="Times New Roman" w:cs="Times New Roman"/>
          <w:i/>
        </w:rPr>
        <w:t>iety</w:t>
      </w:r>
      <w:r w:rsidR="009B01D5" w:rsidRPr="000F33F9">
        <w:rPr>
          <w:rStyle w:val="Rimandonotaapidipagina"/>
          <w:rFonts w:ascii="Times New Roman" w:hAnsi="Times New Roman" w:cs="Times New Roman"/>
        </w:rPr>
        <w:footnoteReference w:id="49"/>
      </w:r>
      <w:r w:rsidR="00B06C33" w:rsidRPr="000F33F9">
        <w:rPr>
          <w:rFonts w:ascii="Times New Roman" w:hAnsi="Times New Roman" w:cs="Times New Roman"/>
        </w:rPr>
        <w:t xml:space="preserve"> </w:t>
      </w:r>
      <w:r w:rsidR="006141B8" w:rsidRPr="000F33F9">
        <w:rPr>
          <w:rFonts w:ascii="Times New Roman" w:hAnsi="Times New Roman" w:cs="Times New Roman"/>
        </w:rPr>
        <w:t>–</w:t>
      </w:r>
      <w:r w:rsidR="00B06C33" w:rsidRPr="000F33F9">
        <w:rPr>
          <w:rFonts w:ascii="Times New Roman" w:hAnsi="Times New Roman" w:cs="Times New Roman"/>
        </w:rPr>
        <w:t xml:space="preserve"> elevare le istanze della società che assurgano ad interessi pubblici alla diffusione della informazione, cultura e conoscenza o sviluppo economico e scientifico</w:t>
      </w:r>
      <w:r w:rsidRPr="000F33F9">
        <w:rPr>
          <w:rFonts w:ascii="Times New Roman" w:hAnsi="Times New Roman" w:cs="Times New Roman"/>
        </w:rPr>
        <w:t>.</w:t>
      </w:r>
      <w:r w:rsidR="00860673" w:rsidRPr="000F33F9">
        <w:rPr>
          <w:rFonts w:ascii="Times New Roman" w:hAnsi="Times New Roman" w:cs="Times New Roman"/>
        </w:rPr>
        <w:t xml:space="preserve"> Tali limitazioni del diritto d’autore consistono nell’utilizzazione anche economica di opere dell’ingegno senza il consenso dell’autore e dei su</w:t>
      </w:r>
      <w:r w:rsidR="006141B8" w:rsidRPr="000F33F9">
        <w:rPr>
          <w:rFonts w:ascii="Times New Roman" w:hAnsi="Times New Roman" w:cs="Times New Roman"/>
        </w:rPr>
        <w:t>o</w:t>
      </w:r>
      <w:r w:rsidR="00860673" w:rsidRPr="000F33F9">
        <w:rPr>
          <w:rFonts w:ascii="Times New Roman" w:hAnsi="Times New Roman" w:cs="Times New Roman"/>
        </w:rPr>
        <w:t xml:space="preserve">i aventi causa </w:t>
      </w:r>
      <w:r w:rsidR="009C7B81" w:rsidRPr="000F33F9">
        <w:rPr>
          <w:rFonts w:ascii="Times New Roman" w:hAnsi="Times New Roman" w:cs="Times New Roman"/>
        </w:rPr>
        <w:t xml:space="preserve">in base al contemperamento, affidato al decisore pubblico e alla diversa sensibilità culturale nei singoli Stati, tra i diritti fondamentali degli autori, artisti, esecutori e imprese connesse e i diritti fondamentali della comunità o di particolari categorie di cittadini. </w:t>
      </w:r>
    </w:p>
    <w:p w14:paraId="0B93087D" w14:textId="77777777" w:rsidR="00B07C2D" w:rsidRPr="000F33F9" w:rsidRDefault="00BB5203"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Le eccezioni al diritto d’autore devono certo essere espresse con chiarezza, anche alla luce del c.d. </w:t>
      </w:r>
      <w:proofErr w:type="spellStart"/>
      <w:r w:rsidRPr="000F33F9">
        <w:rPr>
          <w:rFonts w:ascii="Times New Roman" w:hAnsi="Times New Roman" w:cs="Times New Roman"/>
          <w:i/>
        </w:rPr>
        <w:t>three</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step</w:t>
      </w:r>
      <w:proofErr w:type="spellEnd"/>
      <w:r w:rsidRPr="000F33F9">
        <w:rPr>
          <w:rFonts w:ascii="Times New Roman" w:hAnsi="Times New Roman" w:cs="Times New Roman"/>
          <w:i/>
        </w:rPr>
        <w:t xml:space="preserve"> test</w:t>
      </w:r>
      <w:r w:rsidRPr="000F33F9">
        <w:rPr>
          <w:rStyle w:val="Rimandonotaapidipagina"/>
          <w:rFonts w:ascii="Times New Roman" w:hAnsi="Times New Roman" w:cs="Times New Roman"/>
          <w:iCs/>
        </w:rPr>
        <w:footnoteReference w:id="50"/>
      </w:r>
      <w:r w:rsidR="00B06C33" w:rsidRPr="000F33F9">
        <w:rPr>
          <w:rFonts w:ascii="Times New Roman" w:hAnsi="Times New Roman" w:cs="Times New Roman"/>
        </w:rPr>
        <w:t>, che</w:t>
      </w:r>
      <w:r w:rsidRPr="000F33F9">
        <w:rPr>
          <w:rFonts w:ascii="Times New Roman" w:hAnsi="Times New Roman" w:cs="Times New Roman"/>
        </w:rPr>
        <w:t xml:space="preserve"> richiede, pur nella complessità della sua interpretazione, </w:t>
      </w:r>
      <w:r w:rsidR="00AB412D" w:rsidRPr="000F33F9">
        <w:rPr>
          <w:rFonts w:ascii="Times New Roman" w:hAnsi="Times New Roman" w:cs="Times New Roman"/>
        </w:rPr>
        <w:t xml:space="preserve">anzitutto che si tratti di </w:t>
      </w:r>
      <w:r w:rsidRPr="000F33F9">
        <w:rPr>
          <w:rFonts w:ascii="Times New Roman" w:hAnsi="Times New Roman" w:cs="Times New Roman"/>
        </w:rPr>
        <w:t>casi particolari, che la riproduzione non sia in contrasto con lo sfruttamento normale dell'opera e non comporti un ingiustificato pregiudizio ai legittimi interessi del titolare.</w:t>
      </w:r>
    </w:p>
    <w:p w14:paraId="22B9675F" w14:textId="77777777" w:rsidR="00B07C2D" w:rsidRPr="000F33F9" w:rsidRDefault="00B07C2D"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Ciò mi pare indichi la strada, già esistente, per risolvere l</w:t>
      </w:r>
      <w:r w:rsidR="001166C5" w:rsidRPr="000F33F9">
        <w:rPr>
          <w:rFonts w:ascii="Times New Roman" w:hAnsi="Times New Roman" w:cs="Times New Roman"/>
        </w:rPr>
        <w:t>a nuova tensione fra interessi privati dei titolari di diritti di propr</w:t>
      </w:r>
      <w:r w:rsidR="00B06C33" w:rsidRPr="000F33F9">
        <w:rPr>
          <w:rFonts w:ascii="Times New Roman" w:hAnsi="Times New Roman" w:cs="Times New Roman"/>
        </w:rPr>
        <w:t>ietà intellettuale e interessi</w:t>
      </w:r>
      <w:r w:rsidR="001166C5" w:rsidRPr="000F33F9">
        <w:rPr>
          <w:rFonts w:ascii="Times New Roman" w:hAnsi="Times New Roman" w:cs="Times New Roman"/>
        </w:rPr>
        <w:t xml:space="preserve"> dei concorrenti e dei consumatori-utenti</w:t>
      </w:r>
      <w:r w:rsidRPr="000F33F9">
        <w:rPr>
          <w:rFonts w:ascii="Times New Roman" w:hAnsi="Times New Roman" w:cs="Times New Roman"/>
        </w:rPr>
        <w:t>.</w:t>
      </w:r>
    </w:p>
    <w:p w14:paraId="3DBF77AF" w14:textId="77777777" w:rsidR="009B01D5" w:rsidRPr="000F33F9" w:rsidRDefault="00B07C2D"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L</w:t>
      </w:r>
      <w:r w:rsidR="001166C5" w:rsidRPr="000F33F9">
        <w:rPr>
          <w:rFonts w:ascii="Times New Roman" w:hAnsi="Times New Roman" w:cs="Times New Roman"/>
        </w:rPr>
        <w:t>a crescente "contestazione" riguardante le lim</w:t>
      </w:r>
      <w:r w:rsidR="009B01D5" w:rsidRPr="000F33F9">
        <w:rPr>
          <w:rFonts w:ascii="Times New Roman" w:hAnsi="Times New Roman" w:cs="Times New Roman"/>
        </w:rPr>
        <w:t>itazioni</w:t>
      </w:r>
      <w:r w:rsidR="001166C5" w:rsidRPr="000F33F9">
        <w:rPr>
          <w:rFonts w:ascii="Times New Roman" w:hAnsi="Times New Roman" w:cs="Times New Roman"/>
        </w:rPr>
        <w:t xml:space="preserve"> dell'accesso dei terzi ai contenuti, a cominciare da quelli rilevanti per il dibattito scientifico o civile e politico</w:t>
      </w:r>
      <w:r w:rsidR="009B01D5" w:rsidRPr="000F33F9">
        <w:rPr>
          <w:rFonts w:ascii="Times New Roman" w:hAnsi="Times New Roman" w:cs="Times New Roman"/>
        </w:rPr>
        <w:t xml:space="preserve"> può forse trovare una adeguata risposta attraverso la sistemazione della disciplina delle libere utilizzazioni</w:t>
      </w:r>
      <w:r w:rsidR="001166C5" w:rsidRPr="000F33F9">
        <w:rPr>
          <w:rFonts w:ascii="Times New Roman" w:hAnsi="Times New Roman" w:cs="Times New Roman"/>
        </w:rPr>
        <w:t xml:space="preserve">. </w:t>
      </w:r>
    </w:p>
    <w:p w14:paraId="755F5C0C" w14:textId="77777777" w:rsidR="001166C5" w:rsidRPr="000F33F9" w:rsidRDefault="001166C5"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È stato per esempio affermato che il c.d. </w:t>
      </w:r>
      <w:proofErr w:type="spellStart"/>
      <w:r w:rsidRPr="000F33F9">
        <w:rPr>
          <w:rFonts w:ascii="Times New Roman" w:hAnsi="Times New Roman" w:cs="Times New Roman"/>
          <w:i/>
          <w:iCs/>
        </w:rPr>
        <w:t>three</w:t>
      </w:r>
      <w:proofErr w:type="spellEnd"/>
      <w:r w:rsidRPr="000F33F9">
        <w:rPr>
          <w:rFonts w:ascii="Times New Roman" w:hAnsi="Times New Roman" w:cs="Times New Roman"/>
          <w:i/>
          <w:iCs/>
        </w:rPr>
        <w:t xml:space="preserve"> </w:t>
      </w:r>
      <w:proofErr w:type="spellStart"/>
      <w:r w:rsidRPr="000F33F9">
        <w:rPr>
          <w:rFonts w:ascii="Times New Roman" w:hAnsi="Times New Roman" w:cs="Times New Roman"/>
          <w:i/>
          <w:iCs/>
        </w:rPr>
        <w:t>step</w:t>
      </w:r>
      <w:proofErr w:type="spellEnd"/>
      <w:r w:rsidRPr="000F33F9">
        <w:rPr>
          <w:rFonts w:ascii="Times New Roman" w:hAnsi="Times New Roman" w:cs="Times New Roman"/>
          <w:i/>
          <w:iCs/>
        </w:rPr>
        <w:t xml:space="preserve"> test</w:t>
      </w:r>
      <w:r w:rsidR="009B01D5" w:rsidRPr="000F33F9">
        <w:rPr>
          <w:rFonts w:ascii="Times New Roman" w:hAnsi="Times New Roman" w:cs="Times New Roman"/>
        </w:rPr>
        <w:t xml:space="preserve"> </w:t>
      </w:r>
      <w:r w:rsidRPr="000F33F9">
        <w:rPr>
          <w:rFonts w:ascii="Times New Roman" w:hAnsi="Times New Roman" w:cs="Times New Roman"/>
        </w:rPr>
        <w:t>non impone un'interpretazione restrittiva delle libere utilizzazioni. Piuttosto, esse dovrebbero essere interpretate alla luce degli obiettivi e delle finalità perseguite. Si è quindi suggerito di distinguere tra le varie libere utilizzazioni: tra queste, alcune esprimono infatti interessi costituzionalmente garantiti di (almeno) pari rango rispetto a quelli dei titolari dei diritti esclusivi, come nel caso degli usi per finalità di ricerca scientifica</w:t>
      </w:r>
      <w:r w:rsidRPr="000F33F9">
        <w:rPr>
          <w:rStyle w:val="Rimandonotaapidipagina"/>
          <w:rFonts w:ascii="Times New Roman" w:hAnsi="Times New Roman" w:cs="Times New Roman"/>
        </w:rPr>
        <w:footnoteReference w:id="51"/>
      </w:r>
      <w:r w:rsidR="009B01D5" w:rsidRPr="000F33F9">
        <w:rPr>
          <w:rFonts w:ascii="Times New Roman" w:hAnsi="Times New Roman" w:cs="Times New Roman"/>
        </w:rPr>
        <w:t>.</w:t>
      </w:r>
    </w:p>
    <w:p w14:paraId="665B32A4" w14:textId="77777777" w:rsidR="00AB1803" w:rsidRPr="000F33F9" w:rsidRDefault="00860673"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Così già esistono nel n</w:t>
      </w:r>
      <w:r w:rsidR="009C7B81" w:rsidRPr="000F33F9">
        <w:rPr>
          <w:rFonts w:ascii="Times New Roman" w:hAnsi="Times New Roman" w:cs="Times New Roman"/>
        </w:rPr>
        <w:t>ostro ordinamento le previsioni contenute nel capo V del titolo I L.A., ove si prevedono  u</w:t>
      </w:r>
      <w:r w:rsidR="00AB1803" w:rsidRPr="000F33F9">
        <w:rPr>
          <w:rFonts w:ascii="Times New Roman" w:hAnsi="Times New Roman" w:cs="Times New Roman"/>
        </w:rPr>
        <w:t>tilizzazioni libere per pubblica uti</w:t>
      </w:r>
      <w:r w:rsidR="009C7B81" w:rsidRPr="000F33F9">
        <w:rPr>
          <w:rFonts w:ascii="Times New Roman" w:hAnsi="Times New Roman" w:cs="Times New Roman"/>
        </w:rPr>
        <w:t xml:space="preserve">lità e per fini di solidarietà, ad esempio all’interno degli ospedali o </w:t>
      </w:r>
      <w:r w:rsidR="00AB1803" w:rsidRPr="000F33F9">
        <w:rPr>
          <w:rFonts w:ascii="Times New Roman" w:hAnsi="Times New Roman" w:cs="Times New Roman"/>
        </w:rPr>
        <w:t xml:space="preserve"> istituti di prevenzione e pena</w:t>
      </w:r>
      <w:r w:rsidR="009C7B81" w:rsidRPr="000F33F9">
        <w:rPr>
          <w:rFonts w:ascii="Times New Roman" w:hAnsi="Times New Roman" w:cs="Times New Roman"/>
        </w:rPr>
        <w:t>, ovvero</w:t>
      </w:r>
      <w:r w:rsidR="00AB1803" w:rsidRPr="000F33F9">
        <w:rPr>
          <w:rFonts w:ascii="Times New Roman" w:hAnsi="Times New Roman" w:cs="Times New Roman"/>
        </w:rPr>
        <w:t xml:space="preserve"> utilizzazioni libere per fini di promozione culturale: non solo lo studio person</w:t>
      </w:r>
      <w:r w:rsidR="009C7B81" w:rsidRPr="000F33F9">
        <w:rPr>
          <w:rFonts w:ascii="Times New Roman" w:hAnsi="Times New Roman" w:cs="Times New Roman"/>
        </w:rPr>
        <w:t>a</w:t>
      </w:r>
      <w:r w:rsidR="00AB1803" w:rsidRPr="000F33F9">
        <w:rPr>
          <w:rFonts w:ascii="Times New Roman" w:hAnsi="Times New Roman" w:cs="Times New Roman"/>
        </w:rPr>
        <w:t>le, ma anche le finalità di insegnamento e ricerca, nonché gli scopi di critica e di discussione</w:t>
      </w:r>
      <w:r w:rsidR="009C7B81" w:rsidRPr="000F33F9">
        <w:rPr>
          <w:rFonts w:ascii="Times New Roman" w:hAnsi="Times New Roman" w:cs="Times New Roman"/>
        </w:rPr>
        <w:t>, o ancora utilizzazione libere per fini di informazione, ad esempio di articoli di attualità di argomento economico, politico e religioso, a patto non espressamente riservate e purché si indichi la fonte</w:t>
      </w:r>
      <w:r w:rsidR="00CC219B" w:rsidRPr="000F33F9">
        <w:rPr>
          <w:rFonts w:ascii="Times New Roman" w:hAnsi="Times New Roman" w:cs="Times New Roman"/>
        </w:rPr>
        <w:t>, oppure le utilizzazioni concesse ad uso personale</w:t>
      </w:r>
      <w:r w:rsidR="009C7B81" w:rsidRPr="000F33F9">
        <w:rPr>
          <w:rFonts w:ascii="Times New Roman" w:hAnsi="Times New Roman" w:cs="Times New Roman"/>
        </w:rPr>
        <w:t>.</w:t>
      </w:r>
    </w:p>
    <w:p w14:paraId="53B2A833" w14:textId="099EB13F" w:rsidR="00924A45" w:rsidRPr="000F33F9" w:rsidRDefault="009C7B81" w:rsidP="0007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rPr>
      </w:pPr>
      <w:r w:rsidRPr="000F33F9">
        <w:rPr>
          <w:rFonts w:ascii="Times New Roman" w:hAnsi="Times New Roman" w:cs="Times New Roman"/>
        </w:rPr>
        <w:t>Di recente</w:t>
      </w:r>
      <w:r w:rsidRPr="000F33F9">
        <w:rPr>
          <w:rStyle w:val="Rimandonotaapidipagina"/>
          <w:rFonts w:ascii="Times New Roman" w:hAnsi="Times New Roman" w:cs="Times New Roman"/>
        </w:rPr>
        <w:footnoteReference w:id="52"/>
      </w:r>
      <w:r w:rsidRPr="000F33F9">
        <w:rPr>
          <w:rFonts w:ascii="Times New Roman" w:hAnsi="Times New Roman" w:cs="Times New Roman"/>
        </w:rPr>
        <w:t xml:space="preserve">, infine, si è </w:t>
      </w:r>
      <w:r w:rsidR="00CC219B" w:rsidRPr="000F33F9">
        <w:rPr>
          <w:rFonts w:ascii="Times New Roman" w:hAnsi="Times New Roman" w:cs="Times New Roman"/>
        </w:rPr>
        <w:t>introdotto un comma finale</w:t>
      </w:r>
      <w:r w:rsidRPr="000F33F9">
        <w:rPr>
          <w:rFonts w:ascii="Times New Roman" w:hAnsi="Times New Roman" w:cs="Times New Roman"/>
        </w:rPr>
        <w:t xml:space="preserve"> </w:t>
      </w:r>
      <w:r w:rsidR="00CC219B" w:rsidRPr="000F33F9">
        <w:rPr>
          <w:rFonts w:ascii="Times New Roman" w:hAnsi="Times New Roman" w:cs="Times New Roman"/>
        </w:rPr>
        <w:t>al</w:t>
      </w:r>
      <w:r w:rsidRPr="000F33F9">
        <w:rPr>
          <w:rFonts w:ascii="Times New Roman" w:hAnsi="Times New Roman" w:cs="Times New Roman"/>
        </w:rPr>
        <w:t>l’</w:t>
      </w:r>
      <w:r w:rsidR="00924A45" w:rsidRPr="000F33F9">
        <w:rPr>
          <w:rFonts w:ascii="Times New Roman" w:hAnsi="Times New Roman" w:cs="Times New Roman"/>
        </w:rPr>
        <w:t xml:space="preserve">art. 15 </w:t>
      </w:r>
      <w:r w:rsidRPr="000F33F9">
        <w:rPr>
          <w:rFonts w:ascii="Times New Roman" w:hAnsi="Times New Roman" w:cs="Times New Roman"/>
        </w:rPr>
        <w:t>L.A.</w:t>
      </w:r>
      <w:r w:rsidR="00924A45" w:rsidRPr="000F33F9">
        <w:rPr>
          <w:rFonts w:ascii="Times New Roman" w:hAnsi="Times New Roman" w:cs="Times New Roman"/>
        </w:rPr>
        <w:t xml:space="preserve"> </w:t>
      </w:r>
      <w:r w:rsidR="00CC219B" w:rsidRPr="000F33F9">
        <w:rPr>
          <w:rFonts w:ascii="Times New Roman" w:hAnsi="Times New Roman" w:cs="Times New Roman"/>
        </w:rPr>
        <w:t>in base al quale “</w:t>
      </w:r>
      <w:r w:rsidR="00CC219B" w:rsidRPr="000F33F9">
        <w:rPr>
          <w:rFonts w:ascii="Times New Roman" w:eastAsia="Times New Roman" w:hAnsi="Times New Roman" w:cs="Times New Roman"/>
          <w:bCs/>
          <w:iCs/>
          <w:color w:val="000000"/>
          <w:lang w:eastAsia="it-IT"/>
        </w:rPr>
        <w:t>Non è</w:t>
      </w:r>
      <w:r w:rsidR="00924A45" w:rsidRPr="000F33F9">
        <w:rPr>
          <w:rFonts w:ascii="Times New Roman" w:eastAsia="Times New Roman" w:hAnsi="Times New Roman" w:cs="Times New Roman"/>
          <w:bCs/>
          <w:iCs/>
          <w:color w:val="000000"/>
          <w:lang w:eastAsia="it-IT"/>
        </w:rPr>
        <w:t xml:space="preserve"> considerata pubblica la recitazione  di  opere  letterarie effettuata, senza scopo di lucro, all'interno  di  musei,  archivi  e biblioteche pubblici ai fini esclusivi di promozione culturale  e  di valorizzazione delle opere stesse individuati in base a protocolli di intesa tra la  SIAE  e  il  Ministero</w:t>
      </w:r>
      <w:r w:rsidR="00CC219B" w:rsidRPr="000F33F9">
        <w:rPr>
          <w:rFonts w:ascii="Times New Roman" w:eastAsia="Times New Roman" w:hAnsi="Times New Roman" w:cs="Times New Roman"/>
          <w:bCs/>
          <w:iCs/>
          <w:color w:val="000000"/>
          <w:lang w:eastAsia="it-IT"/>
        </w:rPr>
        <w:t xml:space="preserve">  dei  beni  e  delle  attività</w:t>
      </w:r>
      <w:r w:rsidR="00924A45" w:rsidRPr="000F33F9">
        <w:rPr>
          <w:rFonts w:ascii="Times New Roman" w:eastAsia="Times New Roman" w:hAnsi="Times New Roman" w:cs="Times New Roman"/>
          <w:bCs/>
          <w:iCs/>
          <w:color w:val="000000"/>
          <w:lang w:eastAsia="it-IT"/>
        </w:rPr>
        <w:t xml:space="preserve"> culturali e del turismo</w:t>
      </w:r>
      <w:r w:rsidR="00CC219B" w:rsidRPr="000F33F9">
        <w:rPr>
          <w:rFonts w:ascii="Times New Roman" w:eastAsia="Times New Roman" w:hAnsi="Times New Roman" w:cs="Times New Roman"/>
          <w:bCs/>
          <w:iCs/>
          <w:color w:val="000000"/>
          <w:lang w:eastAsia="it-IT"/>
        </w:rPr>
        <w:t>”.</w:t>
      </w:r>
      <w:r w:rsidR="00924A45" w:rsidRPr="000F33F9">
        <w:rPr>
          <w:rFonts w:ascii="Times New Roman" w:hAnsi="Times New Roman" w:cs="Times New Roman"/>
        </w:rPr>
        <w:t xml:space="preserve"> Il protocollo d’intesa è stato sottoscritto nel 2014</w:t>
      </w:r>
      <w:r w:rsidR="00924A45" w:rsidRPr="000F33F9">
        <w:rPr>
          <w:rStyle w:val="Rimandonotaapidipagina"/>
          <w:rFonts w:ascii="Times New Roman" w:hAnsi="Times New Roman" w:cs="Times New Roman"/>
        </w:rPr>
        <w:footnoteReference w:id="53"/>
      </w:r>
      <w:r w:rsidR="00CC219B" w:rsidRPr="000F33F9">
        <w:rPr>
          <w:rFonts w:ascii="Times New Roman" w:hAnsi="Times New Roman" w:cs="Times New Roman"/>
        </w:rPr>
        <w:t xml:space="preserve"> con il</w:t>
      </w:r>
      <w:r w:rsidR="00924A45" w:rsidRPr="000F33F9">
        <w:rPr>
          <w:rFonts w:ascii="Times New Roman" w:hAnsi="Times New Roman" w:cs="Times New Roman"/>
        </w:rPr>
        <w:t xml:space="preserve"> fine di precisare cosa si intenda per assenza di scopo di lucro (gratuità all’accesso; assenza di sponsorizzazioni o pubblicità se non strettamente attinente alle opere letterarie) e richiedere autocertificazione </w:t>
      </w:r>
      <w:r w:rsidR="00924A45" w:rsidRPr="000F33F9">
        <w:rPr>
          <w:rFonts w:ascii="Times New Roman" w:hAnsi="Times New Roman" w:cs="Times New Roman"/>
          <w:i/>
        </w:rPr>
        <w:t xml:space="preserve">una tantum </w:t>
      </w:r>
      <w:r w:rsidR="00924A45" w:rsidRPr="000F33F9">
        <w:rPr>
          <w:rFonts w:ascii="Times New Roman" w:hAnsi="Times New Roman" w:cs="Times New Roman"/>
        </w:rPr>
        <w:t>sottoscritta dal responsabile del museo, archivio o biblioteca pubblica e inviata alla SIAE prima di procedere alla recitazione delle opere.</w:t>
      </w:r>
    </w:p>
    <w:p w14:paraId="07EB9894" w14:textId="77777777" w:rsidR="00494E62" w:rsidRPr="000F33F9" w:rsidRDefault="00924A45" w:rsidP="0007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rPr>
      </w:pPr>
      <w:r w:rsidRPr="000F33F9">
        <w:rPr>
          <w:rFonts w:ascii="Times New Roman" w:hAnsi="Times New Roman" w:cs="Times New Roman"/>
        </w:rPr>
        <w:t>L’assenza dello scopo di lucro giustificherebbe il sacrifico del diritto d’autore in favore dell’interesse sociale alla diffusione della cultura</w:t>
      </w:r>
      <w:r w:rsidR="00CC219B" w:rsidRPr="000F33F9">
        <w:rPr>
          <w:rFonts w:ascii="Times New Roman" w:hAnsi="Times New Roman" w:cs="Times New Roman"/>
        </w:rPr>
        <w:t>.</w:t>
      </w:r>
    </w:p>
    <w:p w14:paraId="74491664" w14:textId="77777777" w:rsidR="00CC219B" w:rsidRPr="000F33F9" w:rsidRDefault="003926D8"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Il modello di </w:t>
      </w:r>
      <w:proofErr w:type="spellStart"/>
      <w:r w:rsidRPr="000F33F9">
        <w:rPr>
          <w:rFonts w:ascii="Times New Roman" w:hAnsi="Times New Roman" w:cs="Times New Roman"/>
        </w:rPr>
        <w:t>giuridificazione</w:t>
      </w:r>
      <w:proofErr w:type="spellEnd"/>
      <w:r w:rsidRPr="000F33F9">
        <w:rPr>
          <w:rFonts w:ascii="Times New Roman" w:hAnsi="Times New Roman" w:cs="Times New Roman"/>
        </w:rPr>
        <w:t xml:space="preserve"> del diritto d’autore come diritto di esclusiva</w:t>
      </w:r>
      <w:r w:rsidR="00B06C33" w:rsidRPr="000F33F9">
        <w:rPr>
          <w:rFonts w:ascii="Times New Roman" w:hAnsi="Times New Roman" w:cs="Times New Roman"/>
        </w:rPr>
        <w:t xml:space="preserve"> non è</w:t>
      </w:r>
      <w:r w:rsidR="00AB412D" w:rsidRPr="000F33F9">
        <w:rPr>
          <w:rFonts w:ascii="Times New Roman" w:hAnsi="Times New Roman" w:cs="Times New Roman"/>
        </w:rPr>
        <w:t xml:space="preserve"> di per </w:t>
      </w:r>
      <w:proofErr w:type="spellStart"/>
      <w:r w:rsidR="00AB412D" w:rsidRPr="000F33F9">
        <w:rPr>
          <w:rFonts w:ascii="Times New Roman" w:hAnsi="Times New Roman" w:cs="Times New Roman"/>
        </w:rPr>
        <w:t>sè</w:t>
      </w:r>
      <w:proofErr w:type="spellEnd"/>
      <w:r w:rsidR="00B06C33" w:rsidRPr="000F33F9">
        <w:rPr>
          <w:rFonts w:ascii="Times New Roman" w:hAnsi="Times New Roman" w:cs="Times New Roman"/>
        </w:rPr>
        <w:t xml:space="preserve"> un modello chiuso, ma</w:t>
      </w:r>
      <w:r w:rsidRPr="000F33F9">
        <w:rPr>
          <w:rFonts w:ascii="Times New Roman" w:hAnsi="Times New Roman" w:cs="Times New Roman"/>
        </w:rPr>
        <w:t xml:space="preserve"> conosce possibili aperture e contemperamenti attraverso la disciplina delle libere utilizzazioni, sicché le contrapposizioni che si registrano nel dibattito attuale tra u</w:t>
      </w:r>
      <w:r w:rsidR="00AB412D" w:rsidRPr="000F33F9">
        <w:rPr>
          <w:rFonts w:ascii="Times New Roman" w:hAnsi="Times New Roman" w:cs="Times New Roman"/>
        </w:rPr>
        <w:t>n modello protezionistico ed un modello</w:t>
      </w:r>
      <w:r w:rsidRPr="000F33F9">
        <w:rPr>
          <w:rFonts w:ascii="Times New Roman" w:hAnsi="Times New Roman" w:cs="Times New Roman"/>
        </w:rPr>
        <w:t xml:space="preserve"> aperto sono mal poste, proprio perché, come già si è precisato, accesso e esclusiva rappresentano due inevitabili e tradizionali antagonisti nella disciplina della proprietà intellettuale.</w:t>
      </w:r>
    </w:p>
    <w:p w14:paraId="32ECF61C" w14:textId="28028239" w:rsidR="007C011D" w:rsidRPr="000F33F9" w:rsidRDefault="007C011D"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Da un lato, si sostiene che il diritto di esclusiva copyright/diritto d’autore andrebbe rafforzato ed anzi sottratto ai limiti (di tempo e di ampiezza) che lo affliggono fin dalla sua nascita al fine di controllare la riproduzione e l’uso massivo delle opere di ingegno (o meglio delle informazioni) scatenati dalle tecnologie digitali</w:t>
      </w:r>
      <w:r w:rsidR="00AB412D" w:rsidRPr="000F33F9">
        <w:rPr>
          <w:rFonts w:ascii="Times New Roman" w:hAnsi="Times New Roman" w:cs="Times New Roman"/>
        </w:rPr>
        <w:t xml:space="preserve"> ovvero si ricorre all’</w:t>
      </w:r>
      <w:proofErr w:type="spellStart"/>
      <w:r w:rsidR="00AB412D" w:rsidRPr="000F33F9">
        <w:rPr>
          <w:rFonts w:ascii="Times New Roman" w:hAnsi="Times New Roman" w:cs="Times New Roman"/>
        </w:rPr>
        <w:t>amministrativizzazione</w:t>
      </w:r>
      <w:proofErr w:type="spellEnd"/>
      <w:r w:rsidR="00AB412D" w:rsidRPr="000F33F9">
        <w:rPr>
          <w:rFonts w:ascii="Times New Roman" w:hAnsi="Times New Roman" w:cs="Times New Roman"/>
        </w:rPr>
        <w:t xml:space="preserve"> per renderne più efficace la tutela</w:t>
      </w:r>
      <w:r w:rsidRPr="000F33F9">
        <w:rPr>
          <w:rFonts w:ascii="Times New Roman" w:hAnsi="Times New Roman" w:cs="Times New Roman"/>
        </w:rPr>
        <w:t>. Dall’altro, si auspica la cancellazione del copyright/diritto d’autore, in quanto in un modo digitale libero dai vincoli (ormai privi di senso) dell’esclusiva e del suo potere di controllo la creatività potrebbe sprigionare tutta la sua forza espansiva e i molti, preziosi frutti da quest’ultima generati, nel mezzo dei due estremi un’infinita scala di grigi</w:t>
      </w:r>
      <w:r w:rsidRPr="000F33F9">
        <w:rPr>
          <w:rStyle w:val="Rimandonotaapidipagina"/>
          <w:rFonts w:ascii="Times New Roman" w:hAnsi="Times New Roman" w:cs="Times New Roman"/>
        </w:rPr>
        <w:footnoteReference w:id="54"/>
      </w:r>
      <w:r w:rsidRPr="000F33F9">
        <w:rPr>
          <w:rFonts w:ascii="Times New Roman" w:hAnsi="Times New Roman" w:cs="Times New Roman"/>
        </w:rPr>
        <w:t>.</w:t>
      </w:r>
    </w:p>
    <w:p w14:paraId="47AA6CB5" w14:textId="77777777" w:rsidR="00494E62" w:rsidRPr="000F33F9" w:rsidRDefault="003926D8"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Tanto più condivisibile allora la considerazione per cui p</w:t>
      </w:r>
      <w:r w:rsidR="00494E62" w:rsidRPr="000F33F9">
        <w:rPr>
          <w:rFonts w:ascii="Times New Roman" w:hAnsi="Times New Roman" w:cs="Times New Roman"/>
        </w:rPr>
        <w:t>arlare di  un modello chiuso e di un modello aperto di ges</w:t>
      </w:r>
      <w:r w:rsidRPr="000F33F9">
        <w:rPr>
          <w:rFonts w:ascii="Times New Roman" w:hAnsi="Times New Roman" w:cs="Times New Roman"/>
        </w:rPr>
        <w:t xml:space="preserve">tione della conoscenza è </w:t>
      </w:r>
      <w:r w:rsidR="00494E62" w:rsidRPr="000F33F9">
        <w:rPr>
          <w:rFonts w:ascii="Times New Roman" w:hAnsi="Times New Roman" w:cs="Times New Roman"/>
        </w:rPr>
        <w:t>solo un artificio retorico utile per riferirsi con relativa semplicità a due tensioni che almeno da un certo punto di vista possono essere lette come contrapposte ma che in realtà si accompagnano indissolubilmente all’interno di processi complessi e ambivalenti</w:t>
      </w:r>
      <w:r w:rsidR="00494E62" w:rsidRPr="000F33F9">
        <w:rPr>
          <w:rStyle w:val="Rimandonotaapidipagina"/>
          <w:rFonts w:ascii="Times New Roman" w:hAnsi="Times New Roman" w:cs="Times New Roman"/>
        </w:rPr>
        <w:footnoteReference w:id="55"/>
      </w:r>
      <w:r w:rsidR="00CC219B" w:rsidRPr="000F33F9">
        <w:rPr>
          <w:rFonts w:ascii="Times New Roman" w:hAnsi="Times New Roman" w:cs="Times New Roman"/>
        </w:rPr>
        <w:t>.</w:t>
      </w:r>
    </w:p>
    <w:p w14:paraId="7019421A" w14:textId="77777777" w:rsidR="00CC219B" w:rsidRPr="000F33F9" w:rsidRDefault="00CC219B" w:rsidP="00070D7A">
      <w:pPr>
        <w:pStyle w:val="itesto"/>
        <w:spacing w:before="0" w:beforeAutospacing="0"/>
        <w:rPr>
          <w:rFonts w:ascii="Times New Roman" w:hAnsi="Times New Roman"/>
          <w:i/>
          <w:sz w:val="22"/>
          <w:szCs w:val="22"/>
        </w:rPr>
      </w:pPr>
      <w:r w:rsidRPr="000F33F9">
        <w:rPr>
          <w:rFonts w:ascii="Times New Roman" w:hAnsi="Times New Roman"/>
          <w:i/>
          <w:sz w:val="22"/>
          <w:szCs w:val="22"/>
        </w:rPr>
        <w:t>4.1 L’accesso aperto agli articoli scientifici</w:t>
      </w:r>
      <w:r w:rsidR="00966DB7" w:rsidRPr="000F33F9">
        <w:rPr>
          <w:rFonts w:ascii="Times New Roman" w:hAnsi="Times New Roman"/>
          <w:i/>
          <w:sz w:val="22"/>
          <w:szCs w:val="22"/>
        </w:rPr>
        <w:t>.</w:t>
      </w:r>
    </w:p>
    <w:p w14:paraId="1409E44C" w14:textId="77777777" w:rsidR="00966DB7" w:rsidRPr="000F33F9" w:rsidRDefault="00966DB7" w:rsidP="00070D7A">
      <w:pPr>
        <w:pStyle w:val="itesto"/>
        <w:spacing w:before="0" w:beforeAutospacing="0"/>
        <w:rPr>
          <w:rFonts w:ascii="Times New Roman" w:hAnsi="Times New Roman"/>
          <w:sz w:val="22"/>
          <w:szCs w:val="22"/>
        </w:rPr>
      </w:pPr>
      <w:r w:rsidRPr="000F33F9">
        <w:rPr>
          <w:rFonts w:ascii="Times New Roman" w:hAnsi="Times New Roman"/>
          <w:sz w:val="22"/>
          <w:szCs w:val="22"/>
        </w:rPr>
        <w:t xml:space="preserve">Qualche considerazione particolare circa la tutela del diritto d’autore </w:t>
      </w:r>
      <w:r w:rsidR="007F7B00" w:rsidRPr="000F33F9">
        <w:rPr>
          <w:rFonts w:ascii="Times New Roman" w:hAnsi="Times New Roman"/>
          <w:sz w:val="22"/>
          <w:szCs w:val="22"/>
        </w:rPr>
        <w:t>quanto ai frutti d</w:t>
      </w:r>
      <w:r w:rsidRPr="000F33F9">
        <w:rPr>
          <w:rFonts w:ascii="Times New Roman" w:hAnsi="Times New Roman"/>
          <w:sz w:val="22"/>
          <w:szCs w:val="22"/>
        </w:rPr>
        <w:t>ella ricerca scientifica mi pare necessaria, sia pe</w:t>
      </w:r>
      <w:r w:rsidR="00AB412D" w:rsidRPr="000F33F9">
        <w:rPr>
          <w:rFonts w:ascii="Times New Roman" w:hAnsi="Times New Roman"/>
          <w:sz w:val="22"/>
          <w:szCs w:val="22"/>
        </w:rPr>
        <w:t>r la particolare declinazione della libera utilizzazione in quel</w:t>
      </w:r>
      <w:r w:rsidRPr="000F33F9">
        <w:rPr>
          <w:rFonts w:ascii="Times New Roman" w:hAnsi="Times New Roman"/>
          <w:sz w:val="22"/>
          <w:szCs w:val="22"/>
        </w:rPr>
        <w:t xml:space="preserve"> settore, sia per il recente ravvivato interesse dimost</w:t>
      </w:r>
      <w:r w:rsidR="00B06C33" w:rsidRPr="000F33F9">
        <w:rPr>
          <w:rFonts w:ascii="Times New Roman" w:hAnsi="Times New Roman"/>
          <w:sz w:val="22"/>
          <w:szCs w:val="22"/>
        </w:rPr>
        <w:t>rato dal decisore pubblico, a livello europeo e</w:t>
      </w:r>
      <w:r w:rsidRPr="000F33F9">
        <w:rPr>
          <w:rFonts w:ascii="Times New Roman" w:hAnsi="Times New Roman"/>
          <w:sz w:val="22"/>
          <w:szCs w:val="22"/>
        </w:rPr>
        <w:t xml:space="preserve"> a livello nazionale, sia, non ultimo, per la vicinità alle questioni per i lettori di questo scritto.</w:t>
      </w:r>
    </w:p>
    <w:p w14:paraId="5A87ED08" w14:textId="77777777" w:rsidR="00DC0C99" w:rsidRPr="000F33F9" w:rsidRDefault="00DC0C99" w:rsidP="00070D7A">
      <w:pPr>
        <w:pStyle w:val="itesto"/>
        <w:spacing w:before="0" w:beforeAutospacing="0"/>
        <w:rPr>
          <w:rFonts w:ascii="Times New Roman" w:hAnsi="Times New Roman"/>
          <w:sz w:val="22"/>
          <w:szCs w:val="22"/>
        </w:rPr>
      </w:pPr>
      <w:r w:rsidRPr="000F33F9">
        <w:rPr>
          <w:rFonts w:ascii="Times New Roman" w:hAnsi="Times New Roman"/>
          <w:sz w:val="22"/>
          <w:szCs w:val="22"/>
        </w:rPr>
        <w:t>Lo scienziato non è un autore come un altro</w:t>
      </w:r>
      <w:r w:rsidRPr="000F33F9">
        <w:rPr>
          <w:rStyle w:val="Rimandonotaapidipagina"/>
          <w:rFonts w:ascii="Times New Roman" w:hAnsi="Times New Roman"/>
          <w:sz w:val="22"/>
          <w:szCs w:val="22"/>
        </w:rPr>
        <w:footnoteReference w:id="56"/>
      </w:r>
      <w:r w:rsidRPr="000F33F9">
        <w:rPr>
          <w:rFonts w:ascii="Times New Roman" w:hAnsi="Times New Roman"/>
          <w:sz w:val="22"/>
          <w:szCs w:val="22"/>
        </w:rPr>
        <w:t>. E' mosso dall'incentivo di diffondere il proprio pensiero e non da prospettive di guadagno economico generato dal mercato dei diritti d'autore</w:t>
      </w:r>
      <w:r w:rsidR="00831522" w:rsidRPr="000F33F9">
        <w:rPr>
          <w:rFonts w:ascii="Times New Roman" w:hAnsi="Times New Roman"/>
          <w:sz w:val="22"/>
          <w:szCs w:val="22"/>
        </w:rPr>
        <w:t xml:space="preserve"> e ciò trova conferma ne</w:t>
      </w:r>
      <w:r w:rsidRPr="000F33F9">
        <w:rPr>
          <w:rFonts w:ascii="Times New Roman" w:hAnsi="Times New Roman"/>
          <w:sz w:val="22"/>
          <w:szCs w:val="22"/>
        </w:rPr>
        <w:t>l fatto che l'autore scientifico</w:t>
      </w:r>
      <w:r w:rsidR="00831522" w:rsidRPr="000F33F9">
        <w:rPr>
          <w:rFonts w:ascii="Times New Roman" w:hAnsi="Times New Roman"/>
          <w:sz w:val="22"/>
          <w:szCs w:val="22"/>
        </w:rPr>
        <w:t xml:space="preserve"> di</w:t>
      </w:r>
      <w:r w:rsidRPr="000F33F9">
        <w:rPr>
          <w:rFonts w:ascii="Times New Roman" w:hAnsi="Times New Roman"/>
          <w:sz w:val="22"/>
          <w:szCs w:val="22"/>
        </w:rPr>
        <w:t xml:space="preserve"> ra</w:t>
      </w:r>
      <w:r w:rsidR="00831522" w:rsidRPr="000F33F9">
        <w:rPr>
          <w:rFonts w:ascii="Times New Roman" w:hAnsi="Times New Roman"/>
          <w:sz w:val="22"/>
          <w:szCs w:val="22"/>
        </w:rPr>
        <w:t>do</w:t>
      </w:r>
      <w:r w:rsidRPr="000F33F9">
        <w:rPr>
          <w:rFonts w:ascii="Times New Roman" w:hAnsi="Times New Roman"/>
          <w:sz w:val="22"/>
          <w:szCs w:val="22"/>
        </w:rPr>
        <w:t xml:space="preserve"> percepisce guadagni dalla commercializzazione della propria opera.</w:t>
      </w:r>
    </w:p>
    <w:p w14:paraId="2B9D394E" w14:textId="77777777" w:rsidR="00DC0C99" w:rsidRPr="000F33F9" w:rsidRDefault="00DC0C99" w:rsidP="00070D7A">
      <w:pPr>
        <w:pStyle w:val="itesto"/>
        <w:spacing w:before="0" w:beforeAutospacing="0"/>
        <w:rPr>
          <w:rFonts w:ascii="Times New Roman" w:hAnsi="Times New Roman"/>
          <w:sz w:val="22"/>
          <w:szCs w:val="22"/>
        </w:rPr>
      </w:pPr>
      <w:r w:rsidRPr="000F33F9">
        <w:rPr>
          <w:rFonts w:ascii="Times New Roman" w:hAnsi="Times New Roman"/>
          <w:sz w:val="22"/>
          <w:szCs w:val="22"/>
        </w:rPr>
        <w:t>La maggior parte delle ricerche è, inoltre, finanziat</w:t>
      </w:r>
      <w:r w:rsidR="00B06C33" w:rsidRPr="000F33F9">
        <w:rPr>
          <w:rFonts w:ascii="Times New Roman" w:hAnsi="Times New Roman"/>
          <w:sz w:val="22"/>
          <w:szCs w:val="22"/>
        </w:rPr>
        <w:t>a</w:t>
      </w:r>
      <w:r w:rsidRPr="000F33F9">
        <w:rPr>
          <w:rFonts w:ascii="Times New Roman" w:hAnsi="Times New Roman"/>
          <w:sz w:val="22"/>
          <w:szCs w:val="22"/>
        </w:rPr>
        <w:t xml:space="preserve"> con fondi pubblici, ma i diritti sulla pubblicazione vengono, in genere, ceduti gratuitamente in esclusiva all'editore</w:t>
      </w:r>
      <w:r w:rsidR="003D4DD0" w:rsidRPr="000F33F9">
        <w:rPr>
          <w:rFonts w:ascii="Times New Roman" w:hAnsi="Times New Roman"/>
          <w:sz w:val="22"/>
          <w:szCs w:val="22"/>
        </w:rPr>
        <w:t xml:space="preserve"> (così precludendosi anche la possibilità di ripubblicare l’opera senza autorizzazione dello stesso editore)</w:t>
      </w:r>
      <w:r w:rsidR="00831522" w:rsidRPr="000F33F9">
        <w:rPr>
          <w:rFonts w:ascii="Times New Roman" w:hAnsi="Times New Roman"/>
          <w:sz w:val="22"/>
          <w:szCs w:val="22"/>
        </w:rPr>
        <w:t>;</w:t>
      </w:r>
      <w:r w:rsidR="003D4DD0" w:rsidRPr="000F33F9">
        <w:rPr>
          <w:rFonts w:ascii="Times New Roman" w:hAnsi="Times New Roman"/>
          <w:sz w:val="22"/>
          <w:szCs w:val="22"/>
        </w:rPr>
        <w:t xml:space="preserve"> editore</w:t>
      </w:r>
      <w:r w:rsidRPr="000F33F9">
        <w:rPr>
          <w:rFonts w:ascii="Times New Roman" w:hAnsi="Times New Roman"/>
          <w:sz w:val="22"/>
          <w:szCs w:val="22"/>
        </w:rPr>
        <w:t xml:space="preserve"> che, in aggiunta, viene pagato, sempre con risorse pubbliche, per la stampa di un certo numero di copie dell’opera. I diritti di accesso e uso vengono poi acquistati sempre con fondi pubblici dalle istituzioni di ricerca tramite le proprie biblioteche. In buona sostanza, lo stato pag</w:t>
      </w:r>
      <w:r w:rsidR="00D22216" w:rsidRPr="000F33F9">
        <w:rPr>
          <w:rFonts w:ascii="Times New Roman" w:hAnsi="Times New Roman"/>
          <w:sz w:val="22"/>
          <w:szCs w:val="22"/>
        </w:rPr>
        <w:t>a più due volte lo stesso bene e g</w:t>
      </w:r>
      <w:r w:rsidRPr="000F33F9">
        <w:rPr>
          <w:rFonts w:ascii="Times New Roman" w:hAnsi="Times New Roman"/>
          <w:sz w:val="22"/>
          <w:szCs w:val="22"/>
        </w:rPr>
        <w:t>li edito</w:t>
      </w:r>
      <w:r w:rsidR="00D22216" w:rsidRPr="000F33F9">
        <w:rPr>
          <w:rFonts w:ascii="Times New Roman" w:hAnsi="Times New Roman"/>
          <w:sz w:val="22"/>
          <w:szCs w:val="22"/>
        </w:rPr>
        <w:t>ri tradizionali riescono</w:t>
      </w:r>
      <w:r w:rsidRPr="000F33F9">
        <w:rPr>
          <w:rFonts w:ascii="Times New Roman" w:hAnsi="Times New Roman"/>
          <w:sz w:val="22"/>
          <w:szCs w:val="22"/>
        </w:rPr>
        <w:t xml:space="preserve"> </w:t>
      </w:r>
      <w:r w:rsidR="00D22216" w:rsidRPr="000F33F9">
        <w:rPr>
          <w:rFonts w:ascii="Times New Roman" w:hAnsi="Times New Roman"/>
          <w:sz w:val="22"/>
          <w:szCs w:val="22"/>
        </w:rPr>
        <w:t xml:space="preserve">a </w:t>
      </w:r>
      <w:r w:rsidRPr="000F33F9">
        <w:rPr>
          <w:rFonts w:ascii="Times New Roman" w:hAnsi="Times New Roman"/>
          <w:sz w:val="22"/>
          <w:szCs w:val="22"/>
        </w:rPr>
        <w:t>difendere una posizione di vantaggio sul mercato.</w:t>
      </w:r>
    </w:p>
    <w:p w14:paraId="49AC204E" w14:textId="77777777" w:rsidR="00DC0C99" w:rsidRPr="000F33F9" w:rsidRDefault="00D22216" w:rsidP="00070D7A">
      <w:pPr>
        <w:pStyle w:val="itesto"/>
        <w:spacing w:before="0" w:beforeAutospacing="0"/>
        <w:rPr>
          <w:rFonts w:ascii="Times New Roman" w:hAnsi="Times New Roman"/>
          <w:sz w:val="22"/>
          <w:szCs w:val="22"/>
        </w:rPr>
      </w:pPr>
      <w:r w:rsidRPr="000F33F9">
        <w:rPr>
          <w:rFonts w:ascii="Times New Roman" w:hAnsi="Times New Roman"/>
          <w:sz w:val="22"/>
          <w:szCs w:val="22"/>
        </w:rPr>
        <w:t>Lucidamente si osserva</w:t>
      </w:r>
      <w:r w:rsidRPr="000F33F9">
        <w:rPr>
          <w:rStyle w:val="Rimandonotaapidipagina"/>
          <w:rFonts w:ascii="Times New Roman" w:hAnsi="Times New Roman"/>
          <w:sz w:val="22"/>
          <w:szCs w:val="22"/>
        </w:rPr>
        <w:footnoteReference w:id="57"/>
      </w:r>
      <w:r w:rsidRPr="000F33F9">
        <w:rPr>
          <w:rFonts w:ascii="Times New Roman" w:hAnsi="Times New Roman"/>
          <w:sz w:val="22"/>
          <w:szCs w:val="22"/>
        </w:rPr>
        <w:t xml:space="preserve"> che l</w:t>
      </w:r>
      <w:r w:rsidR="00DC0C99" w:rsidRPr="000F33F9">
        <w:rPr>
          <w:rFonts w:ascii="Times New Roman" w:hAnsi="Times New Roman"/>
          <w:sz w:val="22"/>
          <w:szCs w:val="22"/>
        </w:rPr>
        <w:t xml:space="preserve">a posizione di forza dipende innanzitutto da ragioni che attengono al sistema di valutazione delle pubblicazioni scientifiche. Gli scienziati vogliono pubblicare solo nelle sedi editoriali di maggior prestigio, le biblioteche non possono acquistare tutte le pubblicazioni e devono concentrare i propri investimenti solo su quelle con reputazione più elevata. </w:t>
      </w:r>
      <w:r w:rsidR="003D4DD0" w:rsidRPr="000F33F9">
        <w:rPr>
          <w:rFonts w:ascii="Times New Roman" w:hAnsi="Times New Roman"/>
          <w:sz w:val="22"/>
          <w:szCs w:val="22"/>
        </w:rPr>
        <w:t xml:space="preserve"> </w:t>
      </w:r>
      <w:r w:rsidR="00DC0C99" w:rsidRPr="000F33F9">
        <w:rPr>
          <w:rFonts w:ascii="Times New Roman" w:hAnsi="Times New Roman"/>
          <w:sz w:val="22"/>
          <w:szCs w:val="22"/>
        </w:rPr>
        <w:t xml:space="preserve">Lo scenario peggiora nella dimensione digitale dove la vendita di abbonamenti a periodici si trasforma nella licenza di accesso a banche dati scientifiche generalmente commercializzate in forma di </w:t>
      </w:r>
      <w:proofErr w:type="spellStart"/>
      <w:r w:rsidR="00DC0C99" w:rsidRPr="000F33F9">
        <w:rPr>
          <w:rFonts w:ascii="Times New Roman" w:hAnsi="Times New Roman"/>
          <w:i/>
          <w:iCs/>
          <w:sz w:val="22"/>
          <w:szCs w:val="22"/>
        </w:rPr>
        <w:t>bundling</w:t>
      </w:r>
      <w:proofErr w:type="spellEnd"/>
      <w:r w:rsidR="00DC0C99" w:rsidRPr="000F33F9">
        <w:rPr>
          <w:rFonts w:ascii="Times New Roman" w:hAnsi="Times New Roman"/>
          <w:sz w:val="22"/>
          <w:szCs w:val="22"/>
        </w:rPr>
        <w:t xml:space="preserve"> (offerte a pacchetto). Il </w:t>
      </w:r>
      <w:proofErr w:type="spellStart"/>
      <w:r w:rsidR="00DC0C99" w:rsidRPr="000F33F9">
        <w:rPr>
          <w:rFonts w:ascii="Times New Roman" w:hAnsi="Times New Roman"/>
          <w:i/>
          <w:iCs/>
          <w:sz w:val="22"/>
          <w:szCs w:val="22"/>
        </w:rPr>
        <w:t>bundling</w:t>
      </w:r>
      <w:proofErr w:type="spellEnd"/>
      <w:r w:rsidR="00DC0C99" w:rsidRPr="000F33F9">
        <w:rPr>
          <w:rFonts w:ascii="Times New Roman" w:hAnsi="Times New Roman"/>
          <w:sz w:val="22"/>
          <w:szCs w:val="22"/>
        </w:rPr>
        <w:t xml:space="preserve"> si riflette sulla spesa delle biblioteche accentuando lo sbilanciamento tra la voce (molto più consistente) di </w:t>
      </w:r>
      <w:r w:rsidR="00DC0C99" w:rsidRPr="000F33F9">
        <w:rPr>
          <w:rFonts w:ascii="Times New Roman" w:hAnsi="Times New Roman"/>
          <w:i/>
          <w:iCs/>
          <w:sz w:val="22"/>
          <w:szCs w:val="22"/>
        </w:rPr>
        <w:t>budget</w:t>
      </w:r>
      <w:r w:rsidR="00DC0C99" w:rsidRPr="000F33F9">
        <w:rPr>
          <w:rFonts w:ascii="Times New Roman" w:hAnsi="Times New Roman"/>
          <w:sz w:val="22"/>
          <w:szCs w:val="22"/>
        </w:rPr>
        <w:t xml:space="preserve"> dedicata ai periodici e quella (decisamente più esigua) riservata alle monografie</w:t>
      </w:r>
      <w:r w:rsidR="003D4DD0" w:rsidRPr="000F33F9">
        <w:rPr>
          <w:rStyle w:val="Rimandonotaapidipagina"/>
          <w:rFonts w:ascii="Times New Roman" w:hAnsi="Times New Roman"/>
          <w:sz w:val="22"/>
          <w:szCs w:val="22"/>
        </w:rPr>
        <w:footnoteReference w:id="58"/>
      </w:r>
      <w:r w:rsidR="00DC0C99" w:rsidRPr="000F33F9">
        <w:rPr>
          <w:rFonts w:ascii="Times New Roman" w:hAnsi="Times New Roman"/>
          <w:sz w:val="22"/>
          <w:szCs w:val="22"/>
        </w:rPr>
        <w:t xml:space="preserve">. </w:t>
      </w:r>
    </w:p>
    <w:p w14:paraId="6B60284D" w14:textId="77777777" w:rsidR="00E877D8" w:rsidRPr="000F33F9" w:rsidRDefault="003D4DD0" w:rsidP="00070D7A">
      <w:pPr>
        <w:pStyle w:val="itesto"/>
        <w:spacing w:before="0" w:beforeAutospacing="0"/>
        <w:rPr>
          <w:rFonts w:ascii="Times New Roman" w:hAnsi="Times New Roman"/>
          <w:sz w:val="22"/>
          <w:szCs w:val="22"/>
        </w:rPr>
      </w:pPr>
      <w:r w:rsidRPr="000F33F9">
        <w:rPr>
          <w:rFonts w:ascii="Times New Roman" w:hAnsi="Times New Roman"/>
          <w:sz w:val="22"/>
          <w:szCs w:val="22"/>
        </w:rPr>
        <w:t>La recente sensibilità per l’efficiente utilizzo delle risorse pubbliche, stimolata dalla crisi economica, ha comportato un ripensamento sulle modalità di pubblicazione delle opere scientific</w:t>
      </w:r>
      <w:r w:rsidR="00B06C33" w:rsidRPr="000F33F9">
        <w:rPr>
          <w:rFonts w:ascii="Times New Roman" w:hAnsi="Times New Roman"/>
          <w:sz w:val="22"/>
          <w:szCs w:val="22"/>
        </w:rPr>
        <w:t>he</w:t>
      </w:r>
      <w:r w:rsidRPr="000F33F9">
        <w:rPr>
          <w:rFonts w:ascii="Times New Roman" w:hAnsi="Times New Roman"/>
          <w:sz w:val="22"/>
          <w:szCs w:val="22"/>
        </w:rPr>
        <w:t xml:space="preserve">, anche in considerazione del </w:t>
      </w:r>
      <w:r w:rsidR="00B06C33" w:rsidRPr="000F33F9">
        <w:rPr>
          <w:rFonts w:ascii="Times New Roman" w:hAnsi="Times New Roman"/>
          <w:sz w:val="22"/>
          <w:szCs w:val="22"/>
        </w:rPr>
        <w:t>valore della ricerca</w:t>
      </w:r>
      <w:r w:rsidRPr="000F33F9">
        <w:rPr>
          <w:rFonts w:ascii="Times New Roman" w:hAnsi="Times New Roman"/>
          <w:sz w:val="22"/>
          <w:szCs w:val="22"/>
        </w:rPr>
        <w:t xml:space="preserve"> universitaria come risorsa per la comunità sociale e istituzionale</w:t>
      </w:r>
      <w:r w:rsidR="00E877D8" w:rsidRPr="000F33F9">
        <w:rPr>
          <w:rFonts w:ascii="Times New Roman" w:hAnsi="Times New Roman"/>
          <w:sz w:val="22"/>
          <w:szCs w:val="22"/>
        </w:rPr>
        <w:t>.</w:t>
      </w:r>
    </w:p>
    <w:p w14:paraId="62F6F540" w14:textId="77777777" w:rsidR="003D4DD0" w:rsidRPr="000F33F9" w:rsidRDefault="00E877D8" w:rsidP="00070D7A">
      <w:pPr>
        <w:pStyle w:val="itesto"/>
        <w:spacing w:before="0" w:beforeAutospacing="0"/>
        <w:rPr>
          <w:rFonts w:ascii="Times New Roman" w:hAnsi="Times New Roman"/>
          <w:sz w:val="22"/>
          <w:szCs w:val="22"/>
        </w:rPr>
      </w:pPr>
      <w:r w:rsidRPr="000F33F9">
        <w:rPr>
          <w:rFonts w:ascii="Times New Roman" w:hAnsi="Times New Roman"/>
          <w:sz w:val="22"/>
          <w:szCs w:val="22"/>
        </w:rPr>
        <w:t>L’</w:t>
      </w:r>
      <w:r w:rsidRPr="000F33F9">
        <w:rPr>
          <w:rFonts w:ascii="Times New Roman" w:hAnsi="Times New Roman"/>
          <w:i/>
          <w:sz w:val="22"/>
          <w:szCs w:val="22"/>
        </w:rPr>
        <w:t xml:space="preserve">Open </w:t>
      </w:r>
      <w:proofErr w:type="spellStart"/>
      <w:r w:rsidRPr="000F33F9">
        <w:rPr>
          <w:rFonts w:ascii="Times New Roman" w:hAnsi="Times New Roman"/>
          <w:i/>
          <w:sz w:val="22"/>
          <w:szCs w:val="22"/>
        </w:rPr>
        <w:t>access</w:t>
      </w:r>
      <w:proofErr w:type="spellEnd"/>
      <w:r w:rsidRPr="000F33F9">
        <w:rPr>
          <w:rFonts w:ascii="Times New Roman" w:hAnsi="Times New Roman"/>
          <w:sz w:val="22"/>
          <w:szCs w:val="22"/>
        </w:rPr>
        <w:t>, o accesso aperto, identifica una nuova modalità atta a permettere l’</w:t>
      </w:r>
      <w:r w:rsidR="003D4DD0" w:rsidRPr="000F33F9">
        <w:rPr>
          <w:rFonts w:ascii="Times New Roman" w:hAnsi="Times New Roman"/>
          <w:sz w:val="22"/>
          <w:szCs w:val="22"/>
        </w:rPr>
        <w:t>immediata accessibilità</w:t>
      </w:r>
      <w:r w:rsidRPr="000F33F9">
        <w:rPr>
          <w:rFonts w:ascii="Times New Roman" w:hAnsi="Times New Roman"/>
          <w:sz w:val="22"/>
          <w:szCs w:val="22"/>
        </w:rPr>
        <w:t xml:space="preserve"> ai frutti del</w:t>
      </w:r>
      <w:r w:rsidR="003D4DD0" w:rsidRPr="000F33F9">
        <w:rPr>
          <w:rFonts w:ascii="Times New Roman" w:hAnsi="Times New Roman"/>
          <w:sz w:val="22"/>
          <w:szCs w:val="22"/>
        </w:rPr>
        <w:t xml:space="preserve">la ricerca </w:t>
      </w:r>
      <w:r w:rsidRPr="000F33F9">
        <w:rPr>
          <w:rFonts w:ascii="Times New Roman" w:hAnsi="Times New Roman"/>
          <w:sz w:val="22"/>
          <w:szCs w:val="22"/>
        </w:rPr>
        <w:t xml:space="preserve">anche al fine di </w:t>
      </w:r>
      <w:r w:rsidR="003D4DD0" w:rsidRPr="000F33F9">
        <w:rPr>
          <w:rFonts w:ascii="Times New Roman" w:hAnsi="Times New Roman"/>
          <w:sz w:val="22"/>
          <w:szCs w:val="22"/>
        </w:rPr>
        <w:t>incentivare la cooperazione, lo</w:t>
      </w:r>
      <w:r w:rsidRPr="000F33F9">
        <w:rPr>
          <w:rFonts w:ascii="Times New Roman" w:hAnsi="Times New Roman"/>
          <w:sz w:val="22"/>
          <w:szCs w:val="22"/>
        </w:rPr>
        <w:t xml:space="preserve"> scambio, l’imitazione creativa e</w:t>
      </w:r>
      <w:r w:rsidR="003D4DD0" w:rsidRPr="000F33F9">
        <w:rPr>
          <w:rFonts w:ascii="Times New Roman" w:hAnsi="Times New Roman"/>
          <w:sz w:val="22"/>
          <w:szCs w:val="22"/>
        </w:rPr>
        <w:t xml:space="preserve"> la valutazione critica</w:t>
      </w:r>
      <w:r w:rsidRPr="000F33F9">
        <w:rPr>
          <w:rFonts w:ascii="Times New Roman" w:hAnsi="Times New Roman"/>
          <w:sz w:val="22"/>
          <w:szCs w:val="22"/>
        </w:rPr>
        <w:t>, nella convinzione che l</w:t>
      </w:r>
      <w:r w:rsidR="003D4DD0" w:rsidRPr="000F33F9">
        <w:rPr>
          <w:rFonts w:ascii="Times New Roman" w:hAnsi="Times New Roman"/>
          <w:sz w:val="22"/>
          <w:szCs w:val="22"/>
        </w:rPr>
        <w:t>a pubblica disponibilità d</w:t>
      </w:r>
      <w:r w:rsidRPr="000F33F9">
        <w:rPr>
          <w:rFonts w:ascii="Times New Roman" w:hAnsi="Times New Roman"/>
          <w:sz w:val="22"/>
          <w:szCs w:val="22"/>
        </w:rPr>
        <w:t>ella letteratura scientifica possa</w:t>
      </w:r>
      <w:r w:rsidR="003D4DD0" w:rsidRPr="000F33F9">
        <w:rPr>
          <w:rFonts w:ascii="Times New Roman" w:hAnsi="Times New Roman"/>
          <w:sz w:val="22"/>
          <w:szCs w:val="22"/>
        </w:rPr>
        <w:t xml:space="preserve"> dare un impulso decisivo ai processi di </w:t>
      </w:r>
      <w:r w:rsidRPr="000F33F9">
        <w:rPr>
          <w:rFonts w:ascii="Times New Roman" w:hAnsi="Times New Roman"/>
          <w:sz w:val="22"/>
          <w:szCs w:val="22"/>
        </w:rPr>
        <w:t>crescita economica e contribuire al progresso di una scienza più efficiente (evitando, ad esempio, duplicazioni delle sperimentazioni e dei costi quando i risultati siano già disponibili da altri laboratori). In questo senso l’</w:t>
      </w:r>
      <w:r w:rsidRPr="000F33F9">
        <w:rPr>
          <w:rFonts w:ascii="Times New Roman" w:hAnsi="Times New Roman"/>
          <w:i/>
          <w:sz w:val="22"/>
          <w:szCs w:val="22"/>
        </w:rPr>
        <w:t xml:space="preserve">Open </w:t>
      </w:r>
      <w:proofErr w:type="spellStart"/>
      <w:r w:rsidRPr="000F33F9">
        <w:rPr>
          <w:rFonts w:ascii="Times New Roman" w:hAnsi="Times New Roman"/>
          <w:i/>
          <w:sz w:val="22"/>
          <w:szCs w:val="22"/>
        </w:rPr>
        <w:t>access</w:t>
      </w:r>
      <w:proofErr w:type="spellEnd"/>
      <w:r w:rsidRPr="000F33F9">
        <w:rPr>
          <w:rFonts w:ascii="Times New Roman" w:hAnsi="Times New Roman"/>
          <w:sz w:val="22"/>
          <w:szCs w:val="22"/>
        </w:rPr>
        <w:t xml:space="preserve"> è considerato uno</w:t>
      </w:r>
      <w:r w:rsidR="003D4DD0" w:rsidRPr="000F33F9">
        <w:rPr>
          <w:rFonts w:ascii="Times New Roman" w:hAnsi="Times New Roman"/>
          <w:sz w:val="22"/>
          <w:szCs w:val="22"/>
        </w:rPr>
        <w:t xml:space="preserve"> “strumento estremamente potente per la disseminazione della conoscenza scientifica”</w:t>
      </w:r>
      <w:r w:rsidR="003D4DD0" w:rsidRPr="000F33F9">
        <w:rPr>
          <w:rStyle w:val="Rimandonotaapidipagina"/>
          <w:rFonts w:ascii="Times New Roman" w:hAnsi="Times New Roman"/>
          <w:sz w:val="22"/>
          <w:szCs w:val="22"/>
        </w:rPr>
        <w:footnoteReference w:id="59"/>
      </w:r>
      <w:r w:rsidRPr="000F33F9">
        <w:rPr>
          <w:rFonts w:ascii="Times New Roman" w:hAnsi="Times New Roman"/>
          <w:sz w:val="22"/>
          <w:szCs w:val="22"/>
        </w:rPr>
        <w:t>.</w:t>
      </w:r>
    </w:p>
    <w:p w14:paraId="372B8C04" w14:textId="77777777" w:rsidR="00494E62" w:rsidRPr="000F33F9" w:rsidRDefault="00E877D8" w:rsidP="00070D7A">
      <w:pPr>
        <w:pStyle w:val="itesto"/>
        <w:spacing w:before="0" w:beforeAutospacing="0"/>
        <w:rPr>
          <w:rFonts w:ascii="Times New Roman" w:hAnsi="Times New Roman"/>
          <w:sz w:val="22"/>
          <w:szCs w:val="22"/>
        </w:rPr>
      </w:pPr>
      <w:r w:rsidRPr="000F33F9">
        <w:rPr>
          <w:rFonts w:ascii="Times New Roman" w:hAnsi="Times New Roman"/>
          <w:sz w:val="22"/>
          <w:szCs w:val="22"/>
        </w:rPr>
        <w:t>Esso si realizza att</w:t>
      </w:r>
      <w:r w:rsidR="00494E62" w:rsidRPr="000F33F9">
        <w:rPr>
          <w:rFonts w:ascii="Times New Roman" w:hAnsi="Times New Roman"/>
          <w:sz w:val="22"/>
          <w:szCs w:val="22"/>
        </w:rPr>
        <w:t>r</w:t>
      </w:r>
      <w:r w:rsidRPr="000F33F9">
        <w:rPr>
          <w:rFonts w:ascii="Times New Roman" w:hAnsi="Times New Roman"/>
          <w:sz w:val="22"/>
          <w:szCs w:val="22"/>
        </w:rPr>
        <w:t>a</w:t>
      </w:r>
      <w:r w:rsidR="00494E62" w:rsidRPr="000F33F9">
        <w:rPr>
          <w:rFonts w:ascii="Times New Roman" w:hAnsi="Times New Roman"/>
          <w:sz w:val="22"/>
          <w:szCs w:val="22"/>
        </w:rPr>
        <w:t xml:space="preserve">verso la pubblicazione di riviste ad accesso aperto e gratuito (la </w:t>
      </w:r>
      <w:proofErr w:type="spellStart"/>
      <w:r w:rsidR="00494E62" w:rsidRPr="000F33F9">
        <w:rPr>
          <w:rFonts w:ascii="Times New Roman" w:hAnsi="Times New Roman"/>
          <w:sz w:val="22"/>
          <w:szCs w:val="22"/>
        </w:rPr>
        <w:t>cosidetta</w:t>
      </w:r>
      <w:proofErr w:type="spellEnd"/>
      <w:r w:rsidR="00494E62" w:rsidRPr="000F33F9">
        <w:rPr>
          <w:rFonts w:ascii="Times New Roman" w:hAnsi="Times New Roman"/>
          <w:sz w:val="22"/>
          <w:szCs w:val="22"/>
        </w:rPr>
        <w:t xml:space="preserve"> </w:t>
      </w:r>
      <w:proofErr w:type="spellStart"/>
      <w:r w:rsidR="00494E62" w:rsidRPr="000F33F9">
        <w:rPr>
          <w:rFonts w:ascii="Times New Roman" w:hAnsi="Times New Roman"/>
          <w:i/>
          <w:sz w:val="22"/>
          <w:szCs w:val="22"/>
        </w:rPr>
        <w:t>golden</w:t>
      </w:r>
      <w:proofErr w:type="spellEnd"/>
      <w:r w:rsidR="00494E62" w:rsidRPr="000F33F9">
        <w:rPr>
          <w:rFonts w:ascii="Times New Roman" w:hAnsi="Times New Roman"/>
          <w:i/>
          <w:sz w:val="22"/>
          <w:szCs w:val="22"/>
        </w:rPr>
        <w:t xml:space="preserve"> road</w:t>
      </w:r>
      <w:r w:rsidR="00494E62" w:rsidRPr="000F33F9">
        <w:rPr>
          <w:rFonts w:ascii="Times New Roman" w:hAnsi="Times New Roman"/>
          <w:sz w:val="22"/>
          <w:szCs w:val="22"/>
        </w:rPr>
        <w:t xml:space="preserve"> </w:t>
      </w:r>
      <w:r w:rsidRPr="000F33F9">
        <w:rPr>
          <w:rFonts w:ascii="Times New Roman" w:hAnsi="Times New Roman"/>
          <w:sz w:val="22"/>
          <w:szCs w:val="22"/>
        </w:rPr>
        <w:t xml:space="preserve">o </w:t>
      </w:r>
      <w:r w:rsidR="00494E62" w:rsidRPr="000F33F9">
        <w:rPr>
          <w:rFonts w:ascii="Times New Roman" w:hAnsi="Times New Roman"/>
          <w:sz w:val="22"/>
          <w:szCs w:val="22"/>
        </w:rPr>
        <w:t xml:space="preserve">via aurea) oppure in pratiche di </w:t>
      </w:r>
      <w:proofErr w:type="spellStart"/>
      <w:r w:rsidR="00494E62" w:rsidRPr="000F33F9">
        <w:rPr>
          <w:rFonts w:ascii="Times New Roman" w:hAnsi="Times New Roman"/>
          <w:sz w:val="22"/>
          <w:szCs w:val="22"/>
        </w:rPr>
        <w:t>autoarchiviazione</w:t>
      </w:r>
      <w:proofErr w:type="spellEnd"/>
      <w:r w:rsidR="00494E62" w:rsidRPr="000F33F9">
        <w:rPr>
          <w:rFonts w:ascii="Times New Roman" w:hAnsi="Times New Roman"/>
          <w:sz w:val="22"/>
          <w:szCs w:val="22"/>
        </w:rPr>
        <w:t xml:space="preserve"> online da parte degli autori, in genere in archivi istituzionali c.d. </w:t>
      </w:r>
      <w:proofErr w:type="spellStart"/>
      <w:r w:rsidR="00494E62" w:rsidRPr="000F33F9">
        <w:rPr>
          <w:rFonts w:ascii="Times New Roman" w:hAnsi="Times New Roman"/>
          <w:i/>
          <w:sz w:val="22"/>
          <w:szCs w:val="22"/>
        </w:rPr>
        <w:t>repository</w:t>
      </w:r>
      <w:proofErr w:type="spellEnd"/>
      <w:r w:rsidR="00494E62" w:rsidRPr="000F33F9">
        <w:rPr>
          <w:rFonts w:ascii="Times New Roman" w:hAnsi="Times New Roman"/>
          <w:i/>
          <w:sz w:val="22"/>
          <w:szCs w:val="22"/>
        </w:rPr>
        <w:t xml:space="preserve"> </w:t>
      </w:r>
      <w:r w:rsidR="00494E62" w:rsidRPr="000F33F9">
        <w:rPr>
          <w:rFonts w:ascii="Times New Roman" w:hAnsi="Times New Roman"/>
          <w:sz w:val="22"/>
          <w:szCs w:val="22"/>
        </w:rPr>
        <w:t>(</w:t>
      </w:r>
      <w:r w:rsidR="00494E62" w:rsidRPr="000F33F9">
        <w:rPr>
          <w:rFonts w:ascii="Times New Roman" w:hAnsi="Times New Roman"/>
          <w:i/>
          <w:sz w:val="22"/>
          <w:szCs w:val="22"/>
        </w:rPr>
        <w:t xml:space="preserve">green road </w:t>
      </w:r>
      <w:r w:rsidRPr="000F33F9">
        <w:rPr>
          <w:rFonts w:ascii="Times New Roman" w:hAnsi="Times New Roman"/>
          <w:sz w:val="22"/>
          <w:szCs w:val="22"/>
        </w:rPr>
        <w:t xml:space="preserve">o </w:t>
      </w:r>
      <w:r w:rsidR="00494E62" w:rsidRPr="000F33F9">
        <w:rPr>
          <w:rFonts w:ascii="Times New Roman" w:hAnsi="Times New Roman"/>
          <w:sz w:val="22"/>
          <w:szCs w:val="22"/>
        </w:rPr>
        <w:t xml:space="preserve">via verde). Gli studiosi, finanziati con risorse pubbliche, sono chiamati a depositare una copia dei loro lavori, indipendentemente dalla pubblicazione sulle tradizionali riviste scientifiche, in appositi archivi istituzionali ad accesso pubblico predisposti dalle università e dalle altre istituzioni di ricerca. Nella </w:t>
      </w:r>
      <w:proofErr w:type="spellStart"/>
      <w:r w:rsidR="00494E62" w:rsidRPr="000F33F9">
        <w:rPr>
          <w:rFonts w:ascii="Times New Roman" w:hAnsi="Times New Roman"/>
          <w:i/>
          <w:sz w:val="22"/>
          <w:szCs w:val="22"/>
        </w:rPr>
        <w:t>golden</w:t>
      </w:r>
      <w:proofErr w:type="spellEnd"/>
      <w:r w:rsidR="00494E62" w:rsidRPr="000F33F9">
        <w:rPr>
          <w:rFonts w:ascii="Times New Roman" w:hAnsi="Times New Roman"/>
          <w:i/>
          <w:sz w:val="22"/>
          <w:szCs w:val="22"/>
        </w:rPr>
        <w:t xml:space="preserve"> road </w:t>
      </w:r>
      <w:r w:rsidR="00494E62" w:rsidRPr="000F33F9">
        <w:rPr>
          <w:rFonts w:ascii="Times New Roman" w:hAnsi="Times New Roman"/>
          <w:sz w:val="22"/>
          <w:szCs w:val="22"/>
        </w:rPr>
        <w:t>si preserva il ruolo di edi</w:t>
      </w:r>
      <w:r w:rsidRPr="000F33F9">
        <w:rPr>
          <w:rFonts w:ascii="Times New Roman" w:hAnsi="Times New Roman"/>
          <w:sz w:val="22"/>
          <w:szCs w:val="22"/>
        </w:rPr>
        <w:t>tori, comitati sci</w:t>
      </w:r>
      <w:r w:rsidR="00494E62" w:rsidRPr="000F33F9">
        <w:rPr>
          <w:rFonts w:ascii="Times New Roman" w:hAnsi="Times New Roman"/>
          <w:sz w:val="22"/>
          <w:szCs w:val="22"/>
        </w:rPr>
        <w:t>entifici e r</w:t>
      </w:r>
      <w:r w:rsidRPr="000F33F9">
        <w:rPr>
          <w:rFonts w:ascii="Times New Roman" w:hAnsi="Times New Roman"/>
          <w:sz w:val="22"/>
          <w:szCs w:val="22"/>
        </w:rPr>
        <w:t>evisori, ma i costi anziché essere sopportati d</w:t>
      </w:r>
      <w:r w:rsidR="00494E62" w:rsidRPr="000F33F9">
        <w:rPr>
          <w:rFonts w:ascii="Times New Roman" w:hAnsi="Times New Roman"/>
          <w:sz w:val="22"/>
          <w:szCs w:val="22"/>
        </w:rPr>
        <w:t>a</w:t>
      </w:r>
      <w:r w:rsidRPr="000F33F9">
        <w:rPr>
          <w:rFonts w:ascii="Times New Roman" w:hAnsi="Times New Roman"/>
          <w:sz w:val="22"/>
          <w:szCs w:val="22"/>
        </w:rPr>
        <w:t>i</w:t>
      </w:r>
      <w:r w:rsidR="00494E62" w:rsidRPr="000F33F9">
        <w:rPr>
          <w:rFonts w:ascii="Times New Roman" w:hAnsi="Times New Roman"/>
          <w:sz w:val="22"/>
          <w:szCs w:val="22"/>
        </w:rPr>
        <w:t xml:space="preserve"> lettori, sono a carico degli autori, ovvero studiosi e scienziati. In questo modo i finanziamenti della ricerca finirebbero per co</w:t>
      </w:r>
      <w:r w:rsidRPr="000F33F9">
        <w:rPr>
          <w:rFonts w:ascii="Times New Roman" w:hAnsi="Times New Roman"/>
          <w:sz w:val="22"/>
          <w:szCs w:val="22"/>
        </w:rPr>
        <w:t>p</w:t>
      </w:r>
      <w:r w:rsidR="00494E62" w:rsidRPr="000F33F9">
        <w:rPr>
          <w:rFonts w:ascii="Times New Roman" w:hAnsi="Times New Roman"/>
          <w:sz w:val="22"/>
          <w:szCs w:val="22"/>
        </w:rPr>
        <w:t>r</w:t>
      </w:r>
      <w:r w:rsidRPr="000F33F9">
        <w:rPr>
          <w:rFonts w:ascii="Times New Roman" w:hAnsi="Times New Roman"/>
          <w:sz w:val="22"/>
          <w:szCs w:val="22"/>
        </w:rPr>
        <w:t>ire sia i c</w:t>
      </w:r>
      <w:r w:rsidR="00494E62" w:rsidRPr="000F33F9">
        <w:rPr>
          <w:rFonts w:ascii="Times New Roman" w:hAnsi="Times New Roman"/>
          <w:sz w:val="22"/>
          <w:szCs w:val="22"/>
        </w:rPr>
        <w:t>o</w:t>
      </w:r>
      <w:r w:rsidRPr="000F33F9">
        <w:rPr>
          <w:rFonts w:ascii="Times New Roman" w:hAnsi="Times New Roman"/>
          <w:sz w:val="22"/>
          <w:szCs w:val="22"/>
        </w:rPr>
        <w:t>s</w:t>
      </w:r>
      <w:r w:rsidR="00494E62" w:rsidRPr="000F33F9">
        <w:rPr>
          <w:rFonts w:ascii="Times New Roman" w:hAnsi="Times New Roman"/>
          <w:sz w:val="22"/>
          <w:szCs w:val="22"/>
        </w:rPr>
        <w:t>ti di produzione della conoscenza sia i costi della disseminazione</w:t>
      </w:r>
      <w:r w:rsidR="00912415" w:rsidRPr="000F33F9">
        <w:rPr>
          <w:rFonts w:ascii="Times New Roman" w:hAnsi="Times New Roman"/>
          <w:sz w:val="22"/>
          <w:szCs w:val="22"/>
        </w:rPr>
        <w:t>.</w:t>
      </w:r>
    </w:p>
    <w:p w14:paraId="1CA74148" w14:textId="77777777" w:rsidR="001A2CA9" w:rsidRPr="000F33F9" w:rsidRDefault="00E877D8" w:rsidP="00070D7A">
      <w:pPr>
        <w:pStyle w:val="itesto"/>
        <w:spacing w:before="0" w:beforeAutospacing="0"/>
        <w:rPr>
          <w:rFonts w:ascii="Times New Roman" w:hAnsi="Times New Roman"/>
          <w:bCs/>
          <w:sz w:val="22"/>
          <w:szCs w:val="22"/>
        </w:rPr>
      </w:pPr>
      <w:r w:rsidRPr="000F33F9">
        <w:rPr>
          <w:rFonts w:ascii="Times New Roman" w:hAnsi="Times New Roman"/>
          <w:sz w:val="22"/>
          <w:szCs w:val="22"/>
        </w:rPr>
        <w:t xml:space="preserve">In favore di questo nuovo sistema è la raccomandazione del </w:t>
      </w:r>
      <w:r w:rsidRPr="000F33F9">
        <w:rPr>
          <w:rFonts w:ascii="Times New Roman" w:hAnsi="Times New Roman"/>
          <w:bCs/>
          <w:sz w:val="22"/>
          <w:szCs w:val="22"/>
        </w:rPr>
        <w:t xml:space="preserve">17 luglio 2012 </w:t>
      </w:r>
      <w:r w:rsidRPr="000F33F9">
        <w:rPr>
          <w:rFonts w:ascii="Times New Roman" w:hAnsi="Times New Roman"/>
          <w:bCs/>
          <w:i/>
          <w:sz w:val="22"/>
          <w:szCs w:val="22"/>
        </w:rPr>
        <w:t xml:space="preserve">on </w:t>
      </w:r>
      <w:proofErr w:type="spellStart"/>
      <w:r w:rsidRPr="000F33F9">
        <w:rPr>
          <w:rFonts w:ascii="Times New Roman" w:hAnsi="Times New Roman"/>
          <w:bCs/>
          <w:i/>
          <w:sz w:val="22"/>
          <w:szCs w:val="22"/>
        </w:rPr>
        <w:t>access</w:t>
      </w:r>
      <w:proofErr w:type="spellEnd"/>
      <w:r w:rsidRPr="000F33F9">
        <w:rPr>
          <w:rFonts w:ascii="Times New Roman" w:hAnsi="Times New Roman"/>
          <w:bCs/>
          <w:i/>
          <w:sz w:val="22"/>
          <w:szCs w:val="22"/>
        </w:rPr>
        <w:t xml:space="preserve"> to and </w:t>
      </w:r>
      <w:proofErr w:type="spellStart"/>
      <w:r w:rsidRPr="000F33F9">
        <w:rPr>
          <w:rFonts w:ascii="Times New Roman" w:hAnsi="Times New Roman"/>
          <w:bCs/>
          <w:i/>
          <w:sz w:val="22"/>
          <w:szCs w:val="22"/>
        </w:rPr>
        <w:t>preservation</w:t>
      </w:r>
      <w:proofErr w:type="spellEnd"/>
      <w:r w:rsidRPr="000F33F9">
        <w:rPr>
          <w:rFonts w:ascii="Times New Roman" w:hAnsi="Times New Roman"/>
          <w:bCs/>
          <w:i/>
          <w:sz w:val="22"/>
          <w:szCs w:val="22"/>
        </w:rPr>
        <w:t xml:space="preserve"> of </w:t>
      </w:r>
      <w:proofErr w:type="spellStart"/>
      <w:r w:rsidRPr="000F33F9">
        <w:rPr>
          <w:rFonts w:ascii="Times New Roman" w:hAnsi="Times New Roman"/>
          <w:bCs/>
          <w:i/>
          <w:sz w:val="22"/>
          <w:szCs w:val="22"/>
        </w:rPr>
        <w:t>scientific</w:t>
      </w:r>
      <w:proofErr w:type="spellEnd"/>
      <w:r w:rsidRPr="000F33F9">
        <w:rPr>
          <w:rFonts w:ascii="Times New Roman" w:hAnsi="Times New Roman"/>
          <w:bCs/>
          <w:i/>
          <w:sz w:val="22"/>
          <w:szCs w:val="22"/>
        </w:rPr>
        <w:t xml:space="preserve"> information</w:t>
      </w:r>
      <w:r w:rsidRPr="000F33F9">
        <w:rPr>
          <w:rStyle w:val="Rimandonotaapidipagina"/>
          <w:rFonts w:ascii="Times New Roman" w:hAnsi="Times New Roman"/>
          <w:bCs/>
          <w:sz w:val="22"/>
          <w:szCs w:val="22"/>
        </w:rPr>
        <w:footnoteReference w:id="60"/>
      </w:r>
      <w:r w:rsidRPr="000F33F9">
        <w:rPr>
          <w:rFonts w:ascii="Times New Roman" w:hAnsi="Times New Roman"/>
          <w:bCs/>
          <w:sz w:val="22"/>
          <w:szCs w:val="22"/>
        </w:rPr>
        <w:t xml:space="preserve"> che invita gli Stati a definire politiche di accesso aperto in linea con le </w:t>
      </w:r>
      <w:proofErr w:type="spellStart"/>
      <w:r w:rsidRPr="000F33F9">
        <w:rPr>
          <w:rFonts w:ascii="Times New Roman" w:hAnsi="Times New Roman"/>
          <w:bCs/>
          <w:i/>
          <w:sz w:val="22"/>
          <w:szCs w:val="22"/>
        </w:rPr>
        <w:t>policies</w:t>
      </w:r>
      <w:proofErr w:type="spellEnd"/>
      <w:r w:rsidRPr="000F33F9">
        <w:rPr>
          <w:rFonts w:ascii="Times New Roman" w:hAnsi="Times New Roman"/>
          <w:bCs/>
          <w:sz w:val="22"/>
          <w:szCs w:val="22"/>
        </w:rPr>
        <w:t xml:space="preserve"> già precisate in </w:t>
      </w:r>
      <w:proofErr w:type="spellStart"/>
      <w:r w:rsidRPr="000F33F9">
        <w:rPr>
          <w:rFonts w:ascii="Times New Roman" w:hAnsi="Times New Roman"/>
          <w:bCs/>
          <w:sz w:val="22"/>
          <w:szCs w:val="22"/>
        </w:rPr>
        <w:t>Horizon</w:t>
      </w:r>
      <w:proofErr w:type="spellEnd"/>
      <w:r w:rsidRPr="000F33F9">
        <w:rPr>
          <w:rFonts w:ascii="Times New Roman" w:hAnsi="Times New Roman"/>
          <w:bCs/>
          <w:sz w:val="22"/>
          <w:szCs w:val="22"/>
        </w:rPr>
        <w:t xml:space="preserve"> 2020</w:t>
      </w:r>
      <w:r w:rsidR="001A2CA9" w:rsidRPr="000F33F9">
        <w:rPr>
          <w:rFonts w:ascii="Times New Roman" w:hAnsi="Times New Roman"/>
          <w:bCs/>
          <w:sz w:val="22"/>
          <w:szCs w:val="22"/>
        </w:rPr>
        <w:t xml:space="preserve">. </w:t>
      </w:r>
    </w:p>
    <w:p w14:paraId="57803A1A" w14:textId="77777777" w:rsidR="00494E62" w:rsidRPr="000F33F9" w:rsidRDefault="001A2CA9" w:rsidP="00070D7A">
      <w:pPr>
        <w:pStyle w:val="itesto"/>
        <w:spacing w:before="0" w:beforeAutospacing="0"/>
        <w:rPr>
          <w:rFonts w:ascii="Times New Roman" w:hAnsi="Times New Roman"/>
          <w:iCs/>
          <w:sz w:val="22"/>
          <w:szCs w:val="22"/>
        </w:rPr>
      </w:pPr>
      <w:r w:rsidRPr="000F33F9">
        <w:rPr>
          <w:rFonts w:ascii="Times New Roman" w:hAnsi="Times New Roman"/>
          <w:bCs/>
          <w:sz w:val="22"/>
          <w:szCs w:val="22"/>
        </w:rPr>
        <w:t>In Italia l’</w:t>
      </w:r>
      <w:r w:rsidR="00494E62" w:rsidRPr="000F33F9">
        <w:rPr>
          <w:rFonts w:ascii="Times New Roman" w:hAnsi="Times New Roman"/>
          <w:sz w:val="22"/>
          <w:szCs w:val="22"/>
        </w:rPr>
        <w:t xml:space="preserve">art. 4 della </w:t>
      </w:r>
      <w:hyperlink r:id="rId10" w:history="1">
        <w:r w:rsidR="00494E62" w:rsidRPr="000F33F9">
          <w:rPr>
            <w:rStyle w:val="Collegamentoipertestuale"/>
            <w:rFonts w:ascii="Times New Roman" w:hAnsi="Times New Roman"/>
            <w:color w:val="auto"/>
            <w:sz w:val="22"/>
            <w:szCs w:val="22"/>
            <w:u w:val="none"/>
          </w:rPr>
          <w:t>legge 7 ottobre 2013, n. 112</w:t>
        </w:r>
      </w:hyperlink>
      <w:r w:rsidR="00912415" w:rsidRPr="000F33F9">
        <w:rPr>
          <w:rStyle w:val="Rimandonotaapidipagina"/>
          <w:rFonts w:ascii="Times New Roman" w:hAnsi="Times New Roman"/>
          <w:sz w:val="22"/>
          <w:szCs w:val="22"/>
        </w:rPr>
        <w:footnoteReference w:id="61"/>
      </w:r>
      <w:r w:rsidR="00494E62" w:rsidRPr="000F33F9">
        <w:rPr>
          <w:rFonts w:ascii="Times New Roman" w:hAnsi="Times New Roman"/>
          <w:sz w:val="22"/>
          <w:szCs w:val="22"/>
        </w:rPr>
        <w:t xml:space="preserve"> che ha convertito con modificazioni il </w:t>
      </w:r>
      <w:hyperlink r:id="rId11" w:history="1">
        <w:r w:rsidR="00494E62" w:rsidRPr="000F33F9">
          <w:rPr>
            <w:rStyle w:val="Collegamentoipertestuale"/>
            <w:rFonts w:ascii="Times New Roman" w:hAnsi="Times New Roman"/>
            <w:color w:val="auto"/>
            <w:sz w:val="22"/>
            <w:szCs w:val="22"/>
            <w:u w:val="none"/>
          </w:rPr>
          <w:t>decreto legge 8 agosto 2013, n. 91</w:t>
        </w:r>
      </w:hyperlink>
      <w:r w:rsidR="00494E62" w:rsidRPr="000F33F9">
        <w:rPr>
          <w:rFonts w:ascii="Times New Roman" w:hAnsi="Times New Roman"/>
          <w:sz w:val="22"/>
          <w:szCs w:val="22"/>
        </w:rPr>
        <w:t xml:space="preserve">, </w:t>
      </w:r>
      <w:r w:rsidR="00494E62" w:rsidRPr="000F33F9">
        <w:rPr>
          <w:rFonts w:ascii="Times New Roman" w:hAnsi="Times New Roman"/>
          <w:i/>
          <w:iCs/>
          <w:sz w:val="22"/>
          <w:szCs w:val="22"/>
        </w:rPr>
        <w:t>Disposizioni urgenti per la tutela, la valorizzazione e il rilancio dei beni e delle attività culturali e del turismo</w:t>
      </w:r>
      <w:r w:rsidRPr="000F33F9">
        <w:rPr>
          <w:rFonts w:ascii="Times New Roman" w:hAnsi="Times New Roman"/>
          <w:iCs/>
          <w:sz w:val="22"/>
          <w:szCs w:val="22"/>
        </w:rPr>
        <w:t>, invita i promotori pubblici della ricerca scientifica a adottare le misure necessarie per l’accesso aperto ai risultati della ricerca.</w:t>
      </w:r>
    </w:p>
    <w:p w14:paraId="6D41D434" w14:textId="034A915D" w:rsidR="00494E62" w:rsidRPr="000F33F9" w:rsidRDefault="001A2CA9" w:rsidP="00070D7A">
      <w:pPr>
        <w:pStyle w:val="itesto"/>
        <w:spacing w:before="0" w:beforeAutospacing="0"/>
        <w:rPr>
          <w:rFonts w:ascii="Times New Roman" w:hAnsi="Times New Roman"/>
          <w:sz w:val="22"/>
          <w:szCs w:val="22"/>
        </w:rPr>
      </w:pPr>
      <w:r w:rsidRPr="000F33F9">
        <w:rPr>
          <w:rFonts w:ascii="Times New Roman" w:hAnsi="Times New Roman"/>
          <w:iCs/>
          <w:sz w:val="22"/>
          <w:szCs w:val="22"/>
        </w:rPr>
        <w:t xml:space="preserve">Anche </w:t>
      </w:r>
      <w:r w:rsidR="008E0AB0" w:rsidRPr="000F33F9">
        <w:rPr>
          <w:rFonts w:ascii="Times New Roman" w:hAnsi="Times New Roman"/>
          <w:iCs/>
          <w:sz w:val="22"/>
          <w:szCs w:val="22"/>
        </w:rPr>
        <w:t>la consultazione per l’istitu</w:t>
      </w:r>
      <w:r w:rsidRPr="000F33F9">
        <w:rPr>
          <w:rFonts w:ascii="Times New Roman" w:hAnsi="Times New Roman"/>
          <w:iCs/>
          <w:sz w:val="22"/>
          <w:szCs w:val="22"/>
        </w:rPr>
        <w:t xml:space="preserve">zione di </w:t>
      </w:r>
      <w:proofErr w:type="spellStart"/>
      <w:r w:rsidRPr="000F33F9">
        <w:rPr>
          <w:rFonts w:ascii="Times New Roman" w:hAnsi="Times New Roman"/>
          <w:iCs/>
          <w:sz w:val="22"/>
          <w:szCs w:val="22"/>
        </w:rPr>
        <w:t>AnPREPS</w:t>
      </w:r>
      <w:proofErr w:type="spellEnd"/>
      <w:r w:rsidRPr="000F33F9">
        <w:rPr>
          <w:rFonts w:ascii="Times New Roman" w:hAnsi="Times New Roman"/>
          <w:iCs/>
          <w:sz w:val="22"/>
          <w:szCs w:val="22"/>
        </w:rPr>
        <w:t xml:space="preserve">, ovvero </w:t>
      </w:r>
      <w:r w:rsidRPr="000F33F9">
        <w:rPr>
          <w:rStyle w:val="st1"/>
          <w:rFonts w:ascii="Times New Roman" w:hAnsi="Times New Roman"/>
          <w:sz w:val="22"/>
          <w:szCs w:val="22"/>
        </w:rPr>
        <w:t>dell'Anagrafe nazionale nominativa dei Professori e dei Ricercatori e delle pubblicazioni scientifiche</w:t>
      </w:r>
      <w:r w:rsidR="008E0AB0" w:rsidRPr="000F33F9">
        <w:rPr>
          <w:rStyle w:val="st1"/>
          <w:rFonts w:ascii="Times New Roman" w:hAnsi="Times New Roman"/>
          <w:sz w:val="22"/>
          <w:szCs w:val="22"/>
        </w:rPr>
        <w:t>, avviata d</w:t>
      </w:r>
      <w:r w:rsidR="00B55F58" w:rsidRPr="000F33F9">
        <w:rPr>
          <w:rStyle w:val="st1"/>
          <w:rFonts w:ascii="Times New Roman" w:hAnsi="Times New Roman"/>
          <w:sz w:val="22"/>
          <w:szCs w:val="22"/>
        </w:rPr>
        <w:t>al CUN e dall’ANVUR testimonia</w:t>
      </w:r>
      <w:r w:rsidR="008E0AB0" w:rsidRPr="000F33F9">
        <w:rPr>
          <w:rStyle w:val="st1"/>
          <w:rFonts w:ascii="Times New Roman" w:hAnsi="Times New Roman"/>
          <w:sz w:val="22"/>
          <w:szCs w:val="22"/>
        </w:rPr>
        <w:t xml:space="preserve"> la presa di coscienza della necessità di un intervento e </w:t>
      </w:r>
      <w:r w:rsidR="00B55F58" w:rsidRPr="000F33F9">
        <w:rPr>
          <w:rStyle w:val="st1"/>
          <w:rFonts w:ascii="Times New Roman" w:hAnsi="Times New Roman"/>
          <w:sz w:val="22"/>
          <w:szCs w:val="22"/>
        </w:rPr>
        <w:t>conferma la percezione dell’</w:t>
      </w:r>
      <w:r w:rsidR="00B55F58" w:rsidRPr="000F33F9">
        <w:rPr>
          <w:rStyle w:val="st1"/>
          <w:rFonts w:ascii="Times New Roman" w:hAnsi="Times New Roman"/>
          <w:i/>
          <w:sz w:val="22"/>
          <w:szCs w:val="22"/>
        </w:rPr>
        <w:t xml:space="preserve">open </w:t>
      </w:r>
      <w:proofErr w:type="spellStart"/>
      <w:r w:rsidR="00B55F58" w:rsidRPr="000F33F9">
        <w:rPr>
          <w:rStyle w:val="st1"/>
          <w:rFonts w:ascii="Times New Roman" w:hAnsi="Times New Roman"/>
          <w:i/>
          <w:sz w:val="22"/>
          <w:szCs w:val="22"/>
        </w:rPr>
        <w:t>access</w:t>
      </w:r>
      <w:proofErr w:type="spellEnd"/>
      <w:r w:rsidR="00B55F58" w:rsidRPr="000F33F9">
        <w:rPr>
          <w:rStyle w:val="st1"/>
          <w:rFonts w:ascii="Times New Roman" w:hAnsi="Times New Roman"/>
          <w:sz w:val="22"/>
          <w:szCs w:val="22"/>
        </w:rPr>
        <w:t xml:space="preserve"> </w:t>
      </w:r>
      <w:r w:rsidR="00494E62" w:rsidRPr="000F33F9">
        <w:rPr>
          <w:rFonts w:ascii="Times New Roman" w:hAnsi="Times New Roman"/>
          <w:sz w:val="22"/>
          <w:szCs w:val="22"/>
        </w:rPr>
        <w:t>sicuramente</w:t>
      </w:r>
      <w:r w:rsidR="00B55F58" w:rsidRPr="000F33F9">
        <w:rPr>
          <w:rFonts w:ascii="Times New Roman" w:hAnsi="Times New Roman"/>
          <w:sz w:val="22"/>
          <w:szCs w:val="22"/>
        </w:rPr>
        <w:t xml:space="preserve"> come </w:t>
      </w:r>
      <w:r w:rsidR="00494E62" w:rsidRPr="000F33F9">
        <w:rPr>
          <w:rFonts w:ascii="Times New Roman" w:hAnsi="Times New Roman"/>
          <w:sz w:val="22"/>
          <w:szCs w:val="22"/>
        </w:rPr>
        <w:t>un valore</w:t>
      </w:r>
      <w:r w:rsidR="008E0AB0" w:rsidRPr="000F33F9">
        <w:rPr>
          <w:rFonts w:ascii="Times New Roman" w:hAnsi="Times New Roman"/>
          <w:sz w:val="22"/>
          <w:szCs w:val="22"/>
        </w:rPr>
        <w:t xml:space="preserve"> per la stessa ricerca</w:t>
      </w:r>
      <w:r w:rsidR="00494E62" w:rsidRPr="000F33F9">
        <w:rPr>
          <w:rFonts w:ascii="Times New Roman" w:hAnsi="Times New Roman"/>
          <w:sz w:val="22"/>
          <w:szCs w:val="22"/>
        </w:rPr>
        <w:t xml:space="preserve">, </w:t>
      </w:r>
      <w:r w:rsidR="008E0AB0" w:rsidRPr="000F33F9">
        <w:rPr>
          <w:rFonts w:ascii="Times New Roman" w:hAnsi="Times New Roman"/>
          <w:sz w:val="22"/>
          <w:szCs w:val="22"/>
        </w:rPr>
        <w:t xml:space="preserve">pur nella difficoltà di indentificare elementi idonei a certificare il carattere scientifico delle opere registrate. </w:t>
      </w:r>
    </w:p>
    <w:p w14:paraId="1176CA27" w14:textId="77777777" w:rsidR="00BF3416" w:rsidRPr="000F33F9" w:rsidRDefault="00A40105"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i/>
        </w:rPr>
        <w:t xml:space="preserve">5. </w:t>
      </w:r>
      <w:r w:rsidR="0078160E" w:rsidRPr="000F33F9">
        <w:rPr>
          <w:rFonts w:ascii="Times New Roman" w:hAnsi="Times New Roman" w:cs="Times New Roman"/>
          <w:i/>
        </w:rPr>
        <w:t xml:space="preserve">Il carattere indiretto dell’interesse pubblico nella </w:t>
      </w:r>
      <w:proofErr w:type="spellStart"/>
      <w:r w:rsidR="0078160E" w:rsidRPr="000F33F9">
        <w:rPr>
          <w:rFonts w:ascii="Times New Roman" w:hAnsi="Times New Roman" w:cs="Times New Roman"/>
          <w:i/>
        </w:rPr>
        <w:t>giuridificazione</w:t>
      </w:r>
      <w:proofErr w:type="spellEnd"/>
      <w:r w:rsidR="0078160E" w:rsidRPr="000F33F9">
        <w:rPr>
          <w:rFonts w:ascii="Times New Roman" w:hAnsi="Times New Roman" w:cs="Times New Roman"/>
          <w:i/>
        </w:rPr>
        <w:t xml:space="preserve"> del diritto d’autore.</w:t>
      </w:r>
      <w:r w:rsidR="00DA2E88" w:rsidRPr="000F33F9">
        <w:rPr>
          <w:rFonts w:ascii="Times New Roman" w:hAnsi="Times New Roman" w:cs="Times New Roman"/>
          <w:i/>
        </w:rPr>
        <w:t xml:space="preserve"> </w:t>
      </w:r>
    </w:p>
    <w:p w14:paraId="1535E601" w14:textId="77777777" w:rsidR="007C011D" w:rsidRPr="000F33F9" w:rsidRDefault="002D3047"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Le recenti in</w:t>
      </w:r>
      <w:r w:rsidR="007C011D" w:rsidRPr="000F33F9">
        <w:rPr>
          <w:rFonts w:ascii="Times New Roman" w:hAnsi="Times New Roman" w:cs="Times New Roman"/>
        </w:rPr>
        <w:t>novazioni tecnologiche</w:t>
      </w:r>
      <w:r w:rsidRPr="000F33F9">
        <w:rPr>
          <w:rFonts w:ascii="Times New Roman" w:hAnsi="Times New Roman" w:cs="Times New Roman"/>
        </w:rPr>
        <w:t xml:space="preserve"> anche attraverso l’interconnessione tra mezzi di comunicazione, ma soprattutto con la digitalizzazione e i nuovi formati elettronici delle opere hanno, da un lato, messo in luce talune criticità della disciplina</w:t>
      </w:r>
      <w:r w:rsidR="007C011D" w:rsidRPr="000F33F9">
        <w:rPr>
          <w:rFonts w:ascii="Times New Roman" w:hAnsi="Times New Roman" w:cs="Times New Roman"/>
        </w:rPr>
        <w:t xml:space="preserve"> del diritto d’autore</w:t>
      </w:r>
      <w:r w:rsidRPr="000F33F9">
        <w:rPr>
          <w:rFonts w:ascii="Times New Roman" w:hAnsi="Times New Roman" w:cs="Times New Roman"/>
        </w:rPr>
        <w:t>, suscitando un dibattitto, tuttora in essere, sulla opportunità di un eventuale ripensamento del complessivo s</w:t>
      </w:r>
      <w:r w:rsidR="007C011D" w:rsidRPr="000F33F9">
        <w:rPr>
          <w:rFonts w:ascii="Times New Roman" w:hAnsi="Times New Roman" w:cs="Times New Roman"/>
        </w:rPr>
        <w:t>istema di protezione</w:t>
      </w:r>
      <w:r w:rsidRPr="000F33F9">
        <w:rPr>
          <w:rFonts w:ascii="Times New Roman" w:hAnsi="Times New Roman" w:cs="Times New Roman"/>
        </w:rPr>
        <w:t xml:space="preserve">, e, al contempo, evidenziato le lacune di un regime pensato per la tutela di opere tangibili, che si andava organizzando attraverso banche dati elettroniche  e via internet. </w:t>
      </w:r>
    </w:p>
    <w:p w14:paraId="4FC571CE" w14:textId="02687A5A" w:rsidR="007C011D" w:rsidRPr="000F33F9" w:rsidRDefault="002D3047" w:rsidP="00070D7A">
      <w:pPr>
        <w:spacing w:after="100" w:afterAutospacing="1" w:line="240" w:lineRule="auto"/>
        <w:jc w:val="both"/>
        <w:rPr>
          <w:rFonts w:ascii="Times New Roman" w:hAnsi="Times New Roman" w:cs="Times New Roman"/>
          <w:i/>
        </w:rPr>
      </w:pPr>
      <w:r w:rsidRPr="000F33F9">
        <w:rPr>
          <w:rFonts w:ascii="Times New Roman" w:hAnsi="Times New Roman" w:cs="Times New Roman"/>
        </w:rPr>
        <w:t>Tutto ciò ha prodotto inevitabili riflessi anche sulla dimensione sociale del diritto d’autore</w:t>
      </w:r>
      <w:r w:rsidR="00AA6C94" w:rsidRPr="000F33F9">
        <w:rPr>
          <w:rFonts w:ascii="Times New Roman" w:hAnsi="Times New Roman" w:cs="Times New Roman"/>
        </w:rPr>
        <w:t xml:space="preserve">, </w:t>
      </w:r>
      <w:r w:rsidRPr="000F33F9">
        <w:rPr>
          <w:rFonts w:ascii="Times New Roman" w:hAnsi="Times New Roman" w:cs="Times New Roman"/>
        </w:rPr>
        <w:t>visto l’importante aumento del numero delle opere prodotte e la copiosa e rapida diffusione ed accessibilità delle stesse via web</w:t>
      </w:r>
      <w:r w:rsidR="00AA6C94" w:rsidRPr="000F33F9">
        <w:rPr>
          <w:rFonts w:ascii="Times New Roman" w:hAnsi="Times New Roman" w:cs="Times New Roman"/>
        </w:rPr>
        <w:t xml:space="preserve">, e </w:t>
      </w:r>
      <w:r w:rsidR="009D56C1" w:rsidRPr="000F33F9">
        <w:rPr>
          <w:rFonts w:ascii="Times New Roman" w:hAnsi="Times New Roman" w:cs="Times New Roman"/>
        </w:rPr>
        <w:t xml:space="preserve">ha posto l’interrogativo circa </w:t>
      </w:r>
      <w:r w:rsidR="00AA6C94" w:rsidRPr="000F33F9">
        <w:rPr>
          <w:rFonts w:ascii="Times New Roman" w:hAnsi="Times New Roman" w:cs="Times New Roman"/>
        </w:rPr>
        <w:t xml:space="preserve">l’eventuale necessità di un intervento del decisore pubblico a tutela dei diritti degli utenti. La tensione fra la tutela degli interessi dei titolari di diritti di proprietà intellettuale e quella di altri interessi sociali e </w:t>
      </w:r>
      <w:r w:rsidR="00A34C81" w:rsidRPr="000F33F9">
        <w:rPr>
          <w:rFonts w:ascii="Times New Roman" w:hAnsi="Times New Roman" w:cs="Times New Roman"/>
        </w:rPr>
        <w:t>“</w:t>
      </w:r>
      <w:r w:rsidR="00AA6C94" w:rsidRPr="000F33F9">
        <w:rPr>
          <w:rFonts w:ascii="Times New Roman" w:hAnsi="Times New Roman" w:cs="Times New Roman"/>
        </w:rPr>
        <w:t>diffusi</w:t>
      </w:r>
      <w:r w:rsidR="00A34C81" w:rsidRPr="000F33F9">
        <w:rPr>
          <w:rFonts w:ascii="Times New Roman" w:hAnsi="Times New Roman" w:cs="Times New Roman"/>
        </w:rPr>
        <w:t>”</w:t>
      </w:r>
      <w:r w:rsidR="00AA6C94" w:rsidRPr="000F33F9">
        <w:rPr>
          <w:rFonts w:ascii="Times New Roman" w:hAnsi="Times New Roman" w:cs="Times New Roman"/>
        </w:rPr>
        <w:t xml:space="preserve">, la cui garanzia non è rinvenibile, e comunque non è tradizionalmente ascritta, alla disciplina specifica della proprietà intellettuale, inserisce così la discussione nel </w:t>
      </w:r>
      <w:r w:rsidR="007C011D" w:rsidRPr="000F33F9">
        <w:rPr>
          <w:rFonts w:ascii="Times New Roman" w:hAnsi="Times New Roman" w:cs="Times New Roman"/>
        </w:rPr>
        <w:t>dibattito sulla</w:t>
      </w:r>
      <w:r w:rsidR="009D56C1" w:rsidRPr="000F33F9">
        <w:rPr>
          <w:rFonts w:ascii="Times New Roman" w:hAnsi="Times New Roman" w:cs="Times New Roman"/>
        </w:rPr>
        <w:t xml:space="preserve"> opportunità della</w:t>
      </w:r>
      <w:r w:rsidR="007C011D" w:rsidRPr="000F33F9">
        <w:rPr>
          <w:rFonts w:ascii="Times New Roman" w:hAnsi="Times New Roman" w:cs="Times New Roman"/>
        </w:rPr>
        <w:t xml:space="preserve"> </w:t>
      </w:r>
      <w:r w:rsidR="00A34C81" w:rsidRPr="000F33F9">
        <w:rPr>
          <w:rFonts w:ascii="Times New Roman" w:hAnsi="Times New Roman" w:cs="Times New Roman"/>
        </w:rPr>
        <w:t>“</w:t>
      </w:r>
      <w:proofErr w:type="spellStart"/>
      <w:r w:rsidR="007C011D" w:rsidRPr="000F33F9">
        <w:rPr>
          <w:rFonts w:ascii="Times New Roman" w:hAnsi="Times New Roman" w:cs="Times New Roman"/>
        </w:rPr>
        <w:t>giuridificazione</w:t>
      </w:r>
      <w:proofErr w:type="spellEnd"/>
      <w:r w:rsidR="00A34C81" w:rsidRPr="000F33F9">
        <w:rPr>
          <w:rFonts w:ascii="Times New Roman" w:hAnsi="Times New Roman" w:cs="Times New Roman"/>
        </w:rPr>
        <w:t>”</w:t>
      </w:r>
      <w:r w:rsidR="007C011D" w:rsidRPr="000F33F9">
        <w:rPr>
          <w:rFonts w:ascii="Times New Roman" w:hAnsi="Times New Roman" w:cs="Times New Roman"/>
        </w:rPr>
        <w:t xml:space="preserve"> degli interessi nuovi, o degli interessi deboli, </w:t>
      </w:r>
      <w:r w:rsidR="00AA6C94" w:rsidRPr="000F33F9">
        <w:rPr>
          <w:rFonts w:ascii="Times New Roman" w:hAnsi="Times New Roman" w:cs="Times New Roman"/>
        </w:rPr>
        <w:t xml:space="preserve">che </w:t>
      </w:r>
      <w:r w:rsidR="007C011D" w:rsidRPr="000F33F9">
        <w:rPr>
          <w:rFonts w:ascii="Times New Roman" w:hAnsi="Times New Roman" w:cs="Times New Roman"/>
        </w:rPr>
        <w:t>si è aperto in Italia alcuni anni or sono ad opera di sociologi del diritto e di cultori di diritto positivo</w:t>
      </w:r>
      <w:r w:rsidR="007C011D" w:rsidRPr="000F33F9">
        <w:rPr>
          <w:rStyle w:val="Rimandonotaapidipagina"/>
          <w:rFonts w:ascii="Times New Roman" w:hAnsi="Times New Roman" w:cs="Times New Roman"/>
        </w:rPr>
        <w:footnoteReference w:id="62"/>
      </w:r>
      <w:r w:rsidR="00AA6C94" w:rsidRPr="000F33F9">
        <w:rPr>
          <w:rFonts w:ascii="Times New Roman" w:hAnsi="Times New Roman" w:cs="Times New Roman"/>
        </w:rPr>
        <w:t>.</w:t>
      </w:r>
    </w:p>
    <w:p w14:paraId="64ABC393" w14:textId="77777777" w:rsidR="00AA6C94" w:rsidRPr="000F33F9" w:rsidRDefault="00AA6C94"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Il bilanciamento di interessi è un obiettivo generale delle norme sul diritto d'autore così come testimoniano l'art. 7 TRIPS ed il WIPO Copyright </w:t>
      </w:r>
      <w:proofErr w:type="spellStart"/>
      <w:r w:rsidRPr="000F33F9">
        <w:rPr>
          <w:rFonts w:ascii="Times New Roman" w:hAnsi="Times New Roman" w:cs="Times New Roman"/>
        </w:rPr>
        <w:t>Treaty</w:t>
      </w:r>
      <w:proofErr w:type="spellEnd"/>
      <w:r w:rsidRPr="000F33F9">
        <w:rPr>
          <w:rFonts w:ascii="Times New Roman" w:hAnsi="Times New Roman" w:cs="Times New Roman"/>
        </w:rPr>
        <w:t>, nel</w:t>
      </w:r>
      <w:r w:rsidR="009D56C1" w:rsidRPr="000F33F9">
        <w:rPr>
          <w:rFonts w:ascii="Times New Roman" w:hAnsi="Times New Roman" w:cs="Times New Roman"/>
        </w:rPr>
        <w:t xml:space="preserve"> cui preambolo si può leggere “...</w:t>
      </w:r>
      <w:r w:rsidRPr="000F33F9">
        <w:rPr>
          <w:rFonts w:ascii="Times New Roman" w:hAnsi="Times New Roman" w:cs="Times New Roman"/>
        </w:rPr>
        <w:t xml:space="preserve"> la necessità di salvaguardare un equilibrio tra i diritti degli autori ed il più ampio interesse pubblico, in particolare istruzione, ricerca ed accesso all'informazione”.</w:t>
      </w:r>
    </w:p>
    <w:p w14:paraId="2C7AD324" w14:textId="77777777" w:rsidR="00066AAC" w:rsidRPr="000F33F9" w:rsidRDefault="00066AAC"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lang w:val="en-US"/>
        </w:rPr>
        <w:t xml:space="preserve">Il </w:t>
      </w:r>
      <w:proofErr w:type="spellStart"/>
      <w:r w:rsidRPr="000F33F9">
        <w:rPr>
          <w:rFonts w:ascii="Times New Roman" w:hAnsi="Times New Roman" w:cs="Times New Roman"/>
          <w:lang w:val="en-US"/>
        </w:rPr>
        <w:t>Preambolo</w:t>
      </w:r>
      <w:proofErr w:type="spellEnd"/>
      <w:r w:rsidRPr="000F33F9">
        <w:rPr>
          <w:rFonts w:ascii="Times New Roman" w:hAnsi="Times New Roman" w:cs="Times New Roman"/>
          <w:lang w:val="en-US"/>
        </w:rPr>
        <w:t xml:space="preserve"> </w:t>
      </w:r>
      <w:proofErr w:type="spellStart"/>
      <w:r w:rsidRPr="000F33F9">
        <w:rPr>
          <w:rFonts w:ascii="Times New Roman" w:hAnsi="Times New Roman" w:cs="Times New Roman"/>
          <w:lang w:val="en-US"/>
        </w:rPr>
        <w:t>dell’Accordo</w:t>
      </w:r>
      <w:proofErr w:type="spellEnd"/>
      <w:r w:rsidRPr="000F33F9">
        <w:rPr>
          <w:rFonts w:ascii="Times New Roman" w:hAnsi="Times New Roman" w:cs="Times New Roman"/>
          <w:lang w:val="en-US"/>
        </w:rPr>
        <w:t xml:space="preserve"> </w:t>
      </w:r>
      <w:proofErr w:type="spellStart"/>
      <w:r w:rsidRPr="000F33F9">
        <w:rPr>
          <w:rFonts w:ascii="Times New Roman" w:hAnsi="Times New Roman" w:cs="Times New Roman"/>
          <w:lang w:val="en-US"/>
        </w:rPr>
        <w:t>riconosce</w:t>
      </w:r>
      <w:proofErr w:type="spellEnd"/>
      <w:r w:rsidRPr="000F33F9">
        <w:rPr>
          <w:rFonts w:ascii="Times New Roman" w:hAnsi="Times New Roman" w:cs="Times New Roman"/>
          <w:lang w:val="en-US"/>
        </w:rPr>
        <w:t xml:space="preserve">, </w:t>
      </w:r>
      <w:proofErr w:type="spellStart"/>
      <w:r w:rsidRPr="000F33F9">
        <w:rPr>
          <w:rFonts w:ascii="Times New Roman" w:hAnsi="Times New Roman" w:cs="Times New Roman"/>
          <w:lang w:val="en-US"/>
        </w:rPr>
        <w:t>nell’ordine</w:t>
      </w:r>
      <w:proofErr w:type="spellEnd"/>
      <w:r w:rsidRPr="000F33F9">
        <w:rPr>
          <w:rFonts w:ascii="Times New Roman" w:hAnsi="Times New Roman" w:cs="Times New Roman"/>
          <w:lang w:val="en-US"/>
        </w:rPr>
        <w:t xml:space="preserve">, “that intellectual property rights are private rights” e “the   underlying public policy objectives of national systems for the protection of intellectual property”. </w:t>
      </w:r>
      <w:r w:rsidRPr="000F33F9">
        <w:rPr>
          <w:rFonts w:ascii="Times New Roman" w:hAnsi="Times New Roman" w:cs="Times New Roman"/>
        </w:rPr>
        <w:t>Esistono, precisa la dottrina</w:t>
      </w:r>
      <w:r w:rsidRPr="000F33F9">
        <w:rPr>
          <w:rStyle w:val="Rimandonotaapidipagina"/>
          <w:rFonts w:ascii="Times New Roman" w:hAnsi="Times New Roman" w:cs="Times New Roman"/>
        </w:rPr>
        <w:footnoteReference w:id="63"/>
      </w:r>
      <w:r w:rsidRPr="000F33F9">
        <w:rPr>
          <w:rFonts w:ascii="Times New Roman" w:hAnsi="Times New Roman" w:cs="Times New Roman"/>
        </w:rPr>
        <w:t xml:space="preserve">, motivi superiori di interesse pubblico per proteggere la proprietà intellettuale, ma i diritti che risultano da questa protezione non smettono per questo di essere diritti privati. La configurazione risultante dalle due statuizioni contenute nel Preambolo dell’Accordo significa che l’interesse pubblico non è inerente alla proprietà intellettuale, ma è perseguibile solo indirettamente, come riflesso di una disciplina privatistica dei diritti individuali spettanti ai soggetti portatori dell’interesse ritenuto meritevole di protezione. In altri termini, l’affermazione che i diritti di proprietà intellettuale sono diritti privati viene ad assumere un essenziale ruolo di garanzia dall’ingerenza diretta del potere pubblico nei conflitti </w:t>
      </w:r>
      <w:proofErr w:type="spellStart"/>
      <w:r w:rsidRPr="000F33F9">
        <w:rPr>
          <w:rFonts w:ascii="Times New Roman" w:hAnsi="Times New Roman" w:cs="Times New Roman"/>
        </w:rPr>
        <w:t>interprivati</w:t>
      </w:r>
      <w:proofErr w:type="spellEnd"/>
      <w:r w:rsidRPr="000F33F9">
        <w:rPr>
          <w:rFonts w:ascii="Times New Roman" w:hAnsi="Times New Roman" w:cs="Times New Roman"/>
        </w:rPr>
        <w:t xml:space="preserve"> inerenti alla materia, ovvero la garanzia, tipicamente liberale, che la soluzione di quei conflitti sarà demandata all’autorità giudiziaria, in base a una disciplina normativa generale e astratta.</w:t>
      </w:r>
    </w:p>
    <w:p w14:paraId="7F02E5C4" w14:textId="7D2A8983" w:rsidR="005C600C" w:rsidRPr="000F33F9" w:rsidRDefault="005C600C" w:rsidP="0007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La scelta in favore di un </w:t>
      </w:r>
      <w:proofErr w:type="spellStart"/>
      <w:r w:rsidRPr="000F33F9">
        <w:rPr>
          <w:rFonts w:ascii="Times New Roman" w:hAnsi="Times New Roman" w:cs="Times New Roman"/>
        </w:rPr>
        <w:t>enforcement</w:t>
      </w:r>
      <w:proofErr w:type="spellEnd"/>
      <w:r w:rsidRPr="000F33F9">
        <w:rPr>
          <w:rFonts w:ascii="Times New Roman" w:hAnsi="Times New Roman" w:cs="Times New Roman"/>
        </w:rPr>
        <w:t xml:space="preserve"> amministrativo della tutela del diritto d’autore con l’intervento di Agcom non tiene conto affatto del sistema esistente e risulta estranea alla logica dei conflitti </w:t>
      </w:r>
      <w:proofErr w:type="spellStart"/>
      <w:r w:rsidRPr="000F33F9">
        <w:rPr>
          <w:rFonts w:ascii="Times New Roman" w:hAnsi="Times New Roman" w:cs="Times New Roman"/>
        </w:rPr>
        <w:t>interprivati</w:t>
      </w:r>
      <w:proofErr w:type="spellEnd"/>
      <w:r w:rsidRPr="000F33F9">
        <w:rPr>
          <w:rFonts w:ascii="Times New Roman" w:hAnsi="Times New Roman" w:cs="Times New Roman"/>
        </w:rPr>
        <w:t xml:space="preserve"> propria della proprietà intellettuale. Essa provoca una non desiderabile frammentazione nella disciplina della tutela dalle violazioni del diritto d’autore</w:t>
      </w:r>
      <w:r w:rsidR="00DA2E88" w:rsidRPr="000F33F9">
        <w:rPr>
          <w:rFonts w:ascii="Times New Roman" w:hAnsi="Times New Roman" w:cs="Times New Roman"/>
        </w:rPr>
        <w:t xml:space="preserve"> online</w:t>
      </w:r>
      <w:r w:rsidRPr="000F33F9">
        <w:rPr>
          <w:rFonts w:ascii="Times New Roman" w:hAnsi="Times New Roman" w:cs="Times New Roman"/>
        </w:rPr>
        <w:t xml:space="preserve"> e possibili sovrapposizioni tra istituzioni coinvolte. Nella pendenza dei giudizi sulla legittimità delle scelte di Agcom sarebbe forse opportuno ricerc</w:t>
      </w:r>
      <w:r w:rsidR="00157FE4" w:rsidRPr="000F33F9">
        <w:rPr>
          <w:rFonts w:ascii="Times New Roman" w:hAnsi="Times New Roman" w:cs="Times New Roman"/>
        </w:rPr>
        <w:t>are soluzioni</w:t>
      </w:r>
      <w:r w:rsidR="00DA2E88" w:rsidRPr="000F33F9">
        <w:rPr>
          <w:rFonts w:ascii="Times New Roman" w:hAnsi="Times New Roman" w:cs="Times New Roman"/>
        </w:rPr>
        <w:t xml:space="preserve"> che siano invece</w:t>
      </w:r>
      <w:r w:rsidR="00157FE4" w:rsidRPr="000F33F9">
        <w:rPr>
          <w:rFonts w:ascii="Times New Roman" w:hAnsi="Times New Roman" w:cs="Times New Roman"/>
        </w:rPr>
        <w:t xml:space="preserve"> compatibili con il sistema esistent</w:t>
      </w:r>
      <w:r w:rsidR="00DA2E88" w:rsidRPr="000F33F9">
        <w:rPr>
          <w:rFonts w:ascii="Times New Roman" w:hAnsi="Times New Roman" w:cs="Times New Roman"/>
        </w:rPr>
        <w:t>e</w:t>
      </w:r>
      <w:r w:rsidR="00157FE4" w:rsidRPr="000F33F9">
        <w:rPr>
          <w:rFonts w:ascii="Times New Roman" w:hAnsi="Times New Roman" w:cs="Times New Roman"/>
        </w:rPr>
        <w:t xml:space="preserve">, </w:t>
      </w:r>
      <w:r w:rsidR="009D56C1" w:rsidRPr="000F33F9">
        <w:rPr>
          <w:rFonts w:ascii="Times New Roman" w:hAnsi="Times New Roman" w:cs="Times New Roman"/>
        </w:rPr>
        <w:t xml:space="preserve">anche </w:t>
      </w:r>
      <w:r w:rsidR="00157FE4" w:rsidRPr="000F33F9">
        <w:rPr>
          <w:rFonts w:ascii="Times New Roman" w:hAnsi="Times New Roman" w:cs="Times New Roman"/>
        </w:rPr>
        <w:t>sulla scorta del modello statunitense che ragiona pur sempre all’interno delle regole della responsabilità civile.</w:t>
      </w:r>
    </w:p>
    <w:p w14:paraId="2D357A4E" w14:textId="77777777" w:rsidR="00AA6C94" w:rsidRPr="000F33F9" w:rsidRDefault="00AA6C94"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Limitazioni ed eccezioni, come già messo in luce, rappresentano un importante strumento giuridico </w:t>
      </w:r>
      <w:r w:rsidR="00066AAC" w:rsidRPr="000F33F9">
        <w:rPr>
          <w:rFonts w:ascii="Times New Roman" w:hAnsi="Times New Roman" w:cs="Times New Roman"/>
        </w:rPr>
        <w:t xml:space="preserve">in mano al decisore pubblico, </w:t>
      </w:r>
      <w:r w:rsidRPr="000F33F9">
        <w:rPr>
          <w:rFonts w:ascii="Times New Roman" w:hAnsi="Times New Roman" w:cs="Times New Roman"/>
        </w:rPr>
        <w:t>idoneo a coniugare l'esclusiva offerta dal diritto d'autore con gli interessi individuali e collettivi del pubblico, pu</w:t>
      </w:r>
      <w:r w:rsidR="00066AAC" w:rsidRPr="000F33F9">
        <w:rPr>
          <w:rFonts w:ascii="Times New Roman" w:hAnsi="Times New Roman" w:cs="Times New Roman"/>
        </w:rPr>
        <w:t>r nella difficoltà di ponderare</w:t>
      </w:r>
      <w:r w:rsidR="00CF5324" w:rsidRPr="000F33F9">
        <w:rPr>
          <w:rFonts w:ascii="Times New Roman" w:hAnsi="Times New Roman" w:cs="Times New Roman"/>
        </w:rPr>
        <w:t xml:space="preserve"> </w:t>
      </w:r>
      <w:r w:rsidR="00066AAC" w:rsidRPr="000F33F9">
        <w:rPr>
          <w:rFonts w:ascii="Times New Roman" w:hAnsi="Times New Roman" w:cs="Times New Roman"/>
        </w:rPr>
        <w:t>posizioni che</w:t>
      </w:r>
      <w:r w:rsidR="00CF5324" w:rsidRPr="000F33F9">
        <w:rPr>
          <w:rFonts w:ascii="Times New Roman" w:hAnsi="Times New Roman" w:cs="Times New Roman"/>
        </w:rPr>
        <w:t xml:space="preserve"> hanno tutt</w:t>
      </w:r>
      <w:r w:rsidR="00066AAC" w:rsidRPr="000F33F9">
        <w:rPr>
          <w:rFonts w:ascii="Times New Roman" w:hAnsi="Times New Roman" w:cs="Times New Roman"/>
        </w:rPr>
        <w:t>e</w:t>
      </w:r>
      <w:r w:rsidR="00CF5324" w:rsidRPr="000F33F9">
        <w:rPr>
          <w:rFonts w:ascii="Times New Roman" w:hAnsi="Times New Roman" w:cs="Times New Roman"/>
        </w:rPr>
        <w:t xml:space="preserve"> rilievo costituzionale</w:t>
      </w:r>
      <w:r w:rsidR="00CF5324" w:rsidRPr="000F33F9">
        <w:rPr>
          <w:rStyle w:val="Rimandonotaapidipagina"/>
          <w:rFonts w:ascii="Times New Roman" w:hAnsi="Times New Roman" w:cs="Times New Roman"/>
        </w:rPr>
        <w:footnoteReference w:id="64"/>
      </w:r>
      <w:r w:rsidRPr="000F33F9">
        <w:rPr>
          <w:rFonts w:ascii="Times New Roman" w:hAnsi="Times New Roman" w:cs="Times New Roman"/>
        </w:rPr>
        <w:t>.</w:t>
      </w:r>
    </w:p>
    <w:p w14:paraId="77A1BD9A" w14:textId="77777777" w:rsidR="00BD25A0" w:rsidRPr="000F33F9" w:rsidRDefault="00066AAC"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Nemmeno bisogna commettere l’errore di chiedere alla proprietà intellettuale di intervenire a fini concorrenziali. </w:t>
      </w:r>
      <w:r w:rsidR="00CF5324" w:rsidRPr="000F33F9">
        <w:rPr>
          <w:rFonts w:ascii="Times New Roman" w:hAnsi="Times New Roman" w:cs="Times New Roman"/>
        </w:rPr>
        <w:t xml:space="preserve">La funzione essenziale della disciplina </w:t>
      </w:r>
      <w:r w:rsidRPr="000F33F9">
        <w:rPr>
          <w:rFonts w:ascii="Times New Roman" w:hAnsi="Times New Roman" w:cs="Times New Roman"/>
        </w:rPr>
        <w:t>del diritto d’</w:t>
      </w:r>
      <w:r w:rsidR="00CF5324" w:rsidRPr="000F33F9">
        <w:rPr>
          <w:rFonts w:ascii="Times New Roman" w:hAnsi="Times New Roman" w:cs="Times New Roman"/>
        </w:rPr>
        <w:t>a</w:t>
      </w:r>
      <w:r w:rsidRPr="000F33F9">
        <w:rPr>
          <w:rFonts w:ascii="Times New Roman" w:hAnsi="Times New Roman" w:cs="Times New Roman"/>
        </w:rPr>
        <w:t>utore, come si è tentato di evidenziare,</w:t>
      </w:r>
      <w:r w:rsidR="00CF5324" w:rsidRPr="000F33F9">
        <w:rPr>
          <w:rFonts w:ascii="Times New Roman" w:hAnsi="Times New Roman" w:cs="Times New Roman"/>
        </w:rPr>
        <w:t xml:space="preserve"> consiste nel garantire la tutela contro il rischio di attività in grado di frustrare gli interessi dell’avente diritto a recuperare i costi dell’investimento e a ottenere una giusta compensazione per il lavoro svolto. </w:t>
      </w:r>
    </w:p>
    <w:p w14:paraId="12F3B0CA" w14:textId="77777777" w:rsidR="00CF5324" w:rsidRPr="000F33F9" w:rsidRDefault="00CF5324" w:rsidP="00070D7A">
      <w:pPr>
        <w:autoSpaceDE w:val="0"/>
        <w:autoSpaceDN w:val="0"/>
        <w:adjustRightInd w:val="0"/>
        <w:spacing w:after="100" w:afterAutospacing="1" w:line="240" w:lineRule="auto"/>
        <w:jc w:val="both"/>
        <w:rPr>
          <w:rFonts w:ascii="Times New Roman" w:hAnsi="Times New Roman" w:cs="Times New Roman"/>
        </w:rPr>
      </w:pPr>
      <w:r w:rsidRPr="000F33F9">
        <w:rPr>
          <w:rFonts w:ascii="Times New Roman" w:hAnsi="Times New Roman" w:cs="Times New Roman"/>
        </w:rPr>
        <w:t>Di per sé, dunque, la disciplina della tutela del d</w:t>
      </w:r>
      <w:r w:rsidR="00066AAC" w:rsidRPr="000F33F9">
        <w:rPr>
          <w:rFonts w:ascii="Times New Roman" w:hAnsi="Times New Roman" w:cs="Times New Roman"/>
        </w:rPr>
        <w:t>iritto d’</w:t>
      </w:r>
      <w:r w:rsidRPr="000F33F9">
        <w:rPr>
          <w:rFonts w:ascii="Times New Roman" w:hAnsi="Times New Roman" w:cs="Times New Roman"/>
        </w:rPr>
        <w:t>a</w:t>
      </w:r>
      <w:r w:rsidR="00066AAC" w:rsidRPr="000F33F9">
        <w:rPr>
          <w:rFonts w:ascii="Times New Roman" w:hAnsi="Times New Roman" w:cs="Times New Roman"/>
        </w:rPr>
        <w:t>utore</w:t>
      </w:r>
      <w:r w:rsidRPr="000F33F9">
        <w:rPr>
          <w:rFonts w:ascii="Times New Roman" w:hAnsi="Times New Roman" w:cs="Times New Roman"/>
        </w:rPr>
        <w:t xml:space="preserve"> non garantisce una posizione dominante nel mercato, né di per sé esclude la</w:t>
      </w:r>
      <w:r w:rsidR="00066AAC" w:rsidRPr="000F33F9">
        <w:rPr>
          <w:rFonts w:ascii="Times New Roman" w:hAnsi="Times New Roman" w:cs="Times New Roman"/>
        </w:rPr>
        <w:t xml:space="preserve"> concorrenza, anche perché il diritto d’autore</w:t>
      </w:r>
      <w:r w:rsidRPr="000F33F9">
        <w:rPr>
          <w:rFonts w:ascii="Times New Roman" w:hAnsi="Times New Roman" w:cs="Times New Roman"/>
        </w:rPr>
        <w:t xml:space="preserve"> non significa il diritto a percepire la più alta remunerazione possibile. </w:t>
      </w:r>
    </w:p>
    <w:p w14:paraId="2028C4A9" w14:textId="77777777" w:rsidR="00A217DD" w:rsidRPr="000F33F9" w:rsidRDefault="00066AAC"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Tuttavia si è precisato</w:t>
      </w:r>
      <w:r w:rsidRPr="000F33F9">
        <w:rPr>
          <w:rStyle w:val="Rimandonotaapidipagina"/>
          <w:rFonts w:ascii="Times New Roman" w:hAnsi="Times New Roman" w:cs="Times New Roman"/>
        </w:rPr>
        <w:footnoteReference w:id="65"/>
      </w:r>
      <w:r w:rsidRPr="000F33F9">
        <w:rPr>
          <w:rFonts w:ascii="Times New Roman" w:hAnsi="Times New Roman" w:cs="Times New Roman"/>
        </w:rPr>
        <w:t xml:space="preserve"> che l</w:t>
      </w:r>
      <w:r w:rsidR="00CF5324" w:rsidRPr="000F33F9">
        <w:rPr>
          <w:rFonts w:ascii="Times New Roman" w:hAnsi="Times New Roman" w:cs="Times New Roman"/>
        </w:rPr>
        <w:t xml:space="preserve">’intersezione fra regime della proprietà intellettuale e disciplina della </w:t>
      </w:r>
      <w:r w:rsidR="009D56C1" w:rsidRPr="000F33F9">
        <w:rPr>
          <w:rFonts w:ascii="Times New Roman" w:hAnsi="Times New Roman" w:cs="Times New Roman"/>
        </w:rPr>
        <w:t>concorrenza imboccherebbe</w:t>
      </w:r>
      <w:r w:rsidR="00CF5324" w:rsidRPr="000F33F9">
        <w:rPr>
          <w:rFonts w:ascii="Times New Roman" w:hAnsi="Times New Roman" w:cs="Times New Roman"/>
        </w:rPr>
        <w:t xml:space="preserve"> una pur suggestiva falsa pista se attribuisse alla seconda anche un ruolo diretto di protezione </w:t>
      </w:r>
      <w:r w:rsidR="00AA6C94" w:rsidRPr="000F33F9">
        <w:rPr>
          <w:rFonts w:ascii="Times New Roman" w:hAnsi="Times New Roman" w:cs="Times New Roman"/>
        </w:rPr>
        <w:t xml:space="preserve"> d</w:t>
      </w:r>
      <w:r w:rsidR="00CF5324" w:rsidRPr="000F33F9">
        <w:rPr>
          <w:rFonts w:ascii="Times New Roman" w:hAnsi="Times New Roman" w:cs="Times New Roman"/>
        </w:rPr>
        <w:t>ell’innovazione, e viceversa alla proprietà intellettuale anche un ruolo diretto di promozione della concorrenza</w:t>
      </w:r>
      <w:r w:rsidR="009D56C1" w:rsidRPr="000F33F9">
        <w:rPr>
          <w:rFonts w:ascii="Times New Roman" w:hAnsi="Times New Roman" w:cs="Times New Roman"/>
        </w:rPr>
        <w:t xml:space="preserve">. </w:t>
      </w:r>
    </w:p>
    <w:p w14:paraId="29D1E1F8" w14:textId="570D57CB" w:rsidR="00516A28" w:rsidRPr="000F33F9" w:rsidRDefault="009D56C1" w:rsidP="00070D7A">
      <w:pPr>
        <w:spacing w:after="100" w:afterAutospacing="1" w:line="240" w:lineRule="auto"/>
        <w:jc w:val="both"/>
        <w:rPr>
          <w:rFonts w:ascii="Times New Roman" w:hAnsi="Times New Roman" w:cs="Times New Roman"/>
        </w:rPr>
      </w:pPr>
      <w:r w:rsidRPr="000F33F9">
        <w:rPr>
          <w:rFonts w:ascii="Times New Roman" w:hAnsi="Times New Roman" w:cs="Times New Roman"/>
        </w:rPr>
        <w:t>E</w:t>
      </w:r>
      <w:r w:rsidR="00CF5324" w:rsidRPr="000F33F9">
        <w:rPr>
          <w:rFonts w:ascii="Times New Roman" w:hAnsi="Times New Roman" w:cs="Times New Roman"/>
        </w:rPr>
        <w:t xml:space="preserve">siste </w:t>
      </w:r>
      <w:r w:rsidRPr="000F33F9">
        <w:rPr>
          <w:rFonts w:ascii="Times New Roman" w:hAnsi="Times New Roman" w:cs="Times New Roman"/>
        </w:rPr>
        <w:t xml:space="preserve">piuttosto </w:t>
      </w:r>
      <w:r w:rsidR="00CF5324" w:rsidRPr="000F33F9">
        <w:rPr>
          <w:rFonts w:ascii="Times New Roman" w:hAnsi="Times New Roman" w:cs="Times New Roman"/>
        </w:rPr>
        <w:t>uno scambio dialettico fra le due distinte discipline le quali, pur tendendo ad obiettivi diversi, ma certo non incompatibili ed anzi frequentemente sinergici, si intrecciano spesso per prevenire e rimuovere situazioni e/o comportamenti che ostruirebbero vuoi l’innovazione vuoi la dinamica e la correttezza della competizione economica. Scambio dialettico, dunque, attraverso il quale ciascuna disciplina, nell’adempiere alla propria funzione, può indirettamente servire anche la finalità dell’altra</w:t>
      </w:r>
      <w:r w:rsidR="009C372C" w:rsidRPr="000F33F9">
        <w:rPr>
          <w:rStyle w:val="Rimandonotaapidipagina"/>
          <w:rFonts w:ascii="Times New Roman" w:hAnsi="Times New Roman" w:cs="Times New Roman"/>
        </w:rPr>
        <w:footnoteReference w:id="66"/>
      </w:r>
      <w:r w:rsidR="00CF5324" w:rsidRPr="000F33F9">
        <w:rPr>
          <w:rFonts w:ascii="Times New Roman" w:hAnsi="Times New Roman" w:cs="Times New Roman"/>
        </w:rPr>
        <w:t>.</w:t>
      </w:r>
    </w:p>
    <w:p w14:paraId="73D69D7D" w14:textId="77777777" w:rsidR="00066AAC" w:rsidRPr="000F33F9" w:rsidRDefault="00066AAC" w:rsidP="0007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rPr>
      </w:pPr>
      <w:r w:rsidRPr="000F33F9">
        <w:rPr>
          <w:rFonts w:ascii="Times New Roman" w:hAnsi="Times New Roman" w:cs="Times New Roman"/>
        </w:rPr>
        <w:t xml:space="preserve">I </w:t>
      </w:r>
      <w:r w:rsidR="001166C5" w:rsidRPr="000F33F9">
        <w:rPr>
          <w:rFonts w:ascii="Times New Roman" w:hAnsi="Times New Roman" w:cs="Times New Roman"/>
        </w:rPr>
        <w:t xml:space="preserve">numerosi effetti negativi per gli interessi pubblici fondamentali ascritti alla tutela della proprietà intellettuale sono spesso frutto di declinazioni </w:t>
      </w:r>
      <w:proofErr w:type="spellStart"/>
      <w:r w:rsidR="001166C5" w:rsidRPr="000F33F9">
        <w:rPr>
          <w:rFonts w:ascii="Times New Roman" w:hAnsi="Times New Roman" w:cs="Times New Roman"/>
        </w:rPr>
        <w:t>iper</w:t>
      </w:r>
      <w:proofErr w:type="spellEnd"/>
      <w:r w:rsidR="001166C5" w:rsidRPr="000F33F9">
        <w:rPr>
          <w:rFonts w:ascii="Times New Roman" w:hAnsi="Times New Roman" w:cs="Times New Roman"/>
        </w:rPr>
        <w:t>-protezionistiche della disciplina, se non a volte di suoi "abusi". Va considerato, invece, che le funzioni di sviluppo dell'innovazione, di compenso/stimolo della creatività, di tutela anti-contraffazione dei beni oggetto di diritti di proprietà intellettuale sono anch'esse di interesse pubblico</w:t>
      </w:r>
      <w:r w:rsidR="001166C5" w:rsidRPr="000F33F9">
        <w:rPr>
          <w:rStyle w:val="Rimandonotaapidipagina"/>
          <w:rFonts w:ascii="Times New Roman" w:hAnsi="Times New Roman" w:cs="Times New Roman"/>
        </w:rPr>
        <w:footnoteReference w:id="67"/>
      </w:r>
      <w:r w:rsidRPr="000F33F9">
        <w:rPr>
          <w:rFonts w:ascii="Times New Roman" w:hAnsi="Times New Roman" w:cs="Times New Roman"/>
        </w:rPr>
        <w:t xml:space="preserve">.  </w:t>
      </w:r>
    </w:p>
    <w:p w14:paraId="0B64BFAC" w14:textId="4B5E473F" w:rsidR="00924A45" w:rsidRPr="000F33F9" w:rsidRDefault="00066AAC" w:rsidP="0007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rPr>
      </w:pPr>
      <w:r w:rsidRPr="000F33F9">
        <w:rPr>
          <w:rFonts w:ascii="Times New Roman" w:hAnsi="Times New Roman" w:cs="Times New Roman"/>
        </w:rPr>
        <w:t>A conclusioni non dissimili si giunge an</w:t>
      </w:r>
      <w:r w:rsidR="00924A45" w:rsidRPr="000F33F9">
        <w:rPr>
          <w:rFonts w:ascii="Times New Roman" w:hAnsi="Times New Roman" w:cs="Times New Roman"/>
        </w:rPr>
        <w:t xml:space="preserve">che </w:t>
      </w:r>
      <w:proofErr w:type="spellStart"/>
      <w:r w:rsidR="00924A45" w:rsidRPr="000F33F9">
        <w:rPr>
          <w:rFonts w:ascii="Times New Roman" w:hAnsi="Times New Roman" w:cs="Times New Roman"/>
        </w:rPr>
        <w:t>oltreaceano</w:t>
      </w:r>
      <w:proofErr w:type="spellEnd"/>
      <w:r w:rsidRPr="000F33F9">
        <w:rPr>
          <w:rFonts w:ascii="Times New Roman" w:hAnsi="Times New Roman" w:cs="Times New Roman"/>
        </w:rPr>
        <w:t>,</w:t>
      </w:r>
      <w:r w:rsidR="00924A45" w:rsidRPr="000F33F9">
        <w:rPr>
          <w:rFonts w:ascii="Times New Roman" w:hAnsi="Times New Roman" w:cs="Times New Roman"/>
        </w:rPr>
        <w:t xml:space="preserve"> ove </w:t>
      </w:r>
      <w:r w:rsidR="00804E78" w:rsidRPr="000F33F9">
        <w:rPr>
          <w:rFonts w:ascii="Times New Roman" w:hAnsi="Times New Roman" w:cs="Times New Roman"/>
        </w:rPr>
        <w:t>nella somigliante</w:t>
      </w:r>
      <w:r w:rsidR="00924A45" w:rsidRPr="000F33F9">
        <w:rPr>
          <w:rFonts w:ascii="Times New Roman" w:hAnsi="Times New Roman" w:cs="Times New Roman"/>
        </w:rPr>
        <w:t xml:space="preserve"> discu</w:t>
      </w:r>
      <w:r w:rsidRPr="000F33F9">
        <w:rPr>
          <w:rFonts w:ascii="Times New Roman" w:hAnsi="Times New Roman" w:cs="Times New Roman"/>
        </w:rPr>
        <w:t>ssione</w:t>
      </w:r>
      <w:r w:rsidR="00924A45" w:rsidRPr="000F33F9">
        <w:rPr>
          <w:rFonts w:ascii="Times New Roman" w:hAnsi="Times New Roman" w:cs="Times New Roman"/>
        </w:rPr>
        <w:t xml:space="preserve"> </w:t>
      </w:r>
      <w:r w:rsidR="009D56C1" w:rsidRPr="000F33F9">
        <w:rPr>
          <w:rFonts w:ascii="Times New Roman" w:hAnsi="Times New Roman" w:cs="Times New Roman"/>
        </w:rPr>
        <w:t xml:space="preserve">circa </w:t>
      </w:r>
      <w:r w:rsidR="00924A45" w:rsidRPr="000F33F9">
        <w:rPr>
          <w:rFonts w:ascii="Times New Roman" w:hAnsi="Times New Roman" w:cs="Times New Roman"/>
        </w:rPr>
        <w:t>l</w:t>
      </w:r>
      <w:r w:rsidRPr="000F33F9">
        <w:rPr>
          <w:rFonts w:ascii="Times New Roman" w:hAnsi="Times New Roman" w:cs="Times New Roman"/>
        </w:rPr>
        <w:t>’eccesiva durata temporale dell’esclusiva</w:t>
      </w:r>
      <w:r w:rsidR="009D56C1" w:rsidRPr="000F33F9">
        <w:rPr>
          <w:rFonts w:ascii="Times New Roman" w:hAnsi="Times New Roman" w:cs="Times New Roman"/>
        </w:rPr>
        <w:t xml:space="preserve"> e l’opportunità di ampliare l’accesso alle opere, la dottrina ha di recente messo in luce come siano</w:t>
      </w:r>
      <w:r w:rsidR="000E2BB3" w:rsidRPr="000F33F9">
        <w:rPr>
          <w:rFonts w:ascii="Times New Roman" w:hAnsi="Times New Roman" w:cs="Times New Roman"/>
        </w:rPr>
        <w:t xml:space="preserve"> i limiti e i condizionamenti inerenti la proprietà intellettuale a procurare lo stimolo necessario alla creatività di cui si connota l’opera dell’ingegno</w:t>
      </w:r>
      <w:r w:rsidR="009D56C1" w:rsidRPr="000F33F9">
        <w:rPr>
          <w:rFonts w:ascii="Times New Roman" w:hAnsi="Times New Roman" w:cs="Times New Roman"/>
        </w:rPr>
        <w:t>, utile al progresso scientifico e alla crescita economica e culturale della società</w:t>
      </w:r>
      <w:r w:rsidR="00924A45" w:rsidRPr="000F33F9">
        <w:rPr>
          <w:rStyle w:val="Rimandonotaapidipagina"/>
          <w:rFonts w:ascii="Times New Roman" w:hAnsi="Times New Roman" w:cs="Times New Roman"/>
        </w:rPr>
        <w:footnoteReference w:id="68"/>
      </w:r>
      <w:r w:rsidR="000E2BB3" w:rsidRPr="000F33F9">
        <w:rPr>
          <w:rFonts w:ascii="Times New Roman" w:hAnsi="Times New Roman" w:cs="Times New Roman"/>
        </w:rPr>
        <w:t>.</w:t>
      </w:r>
    </w:p>
    <w:p w14:paraId="3319D552" w14:textId="77777777" w:rsidR="000E2BB3" w:rsidRPr="000F33F9" w:rsidRDefault="000E2BB3" w:rsidP="004D388F">
      <w:pPr>
        <w:pStyle w:val="Testonotaapidipagina"/>
        <w:jc w:val="both"/>
        <w:rPr>
          <w:rFonts w:ascii="Times New Roman" w:hAnsi="Times New Roman" w:cs="Times New Roman"/>
        </w:rPr>
        <w:pPrChange w:id="5" w:author="slucattini" w:date="2016-03-31T12:3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pPr>
        </w:pPrChange>
      </w:pPr>
    </w:p>
    <w:sectPr w:rsidR="000E2BB3" w:rsidRPr="000F33F9">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igi Manna" w:date="2015-05-15T17:38:00Z" w:initials="LM">
    <w:p w14:paraId="0119683C" w14:textId="77777777" w:rsidR="00B93192" w:rsidRDefault="00B93192">
      <w:pPr>
        <w:pStyle w:val="Testocommento"/>
      </w:pPr>
      <w:r>
        <w:rPr>
          <w:rStyle w:val="Rimandocommento"/>
        </w:rPr>
        <w:annotationRef/>
      </w:r>
      <w:r>
        <w:t>Questa definizione non credo sia molto precisa. In genere con l’espressione diritti connessi si intende una serie molto eterogenea di diritti patrimoniali che sono affini al diritto d’autore nel contenuto, ma diversi o per il tipo di opera che ne è oggetto, o per il tipo di attività che “premiano”. Nella quasi totalità dei casi si tratta di diritti attribuiti a soggetti imprenditoriali per premiare i loro sforzi produttivi, determinanti per la realizzazione dell’opera (come quelli dei produttori discografici, rispetto alle fissazioni di brani musicali). Poi ci sono i diritti degli artisti interpreti ed esecutori rispetto alla fissazione della loro performance. Infine ci sono i diritti su opere ibride come i progetti di ingegneria.</w:t>
      </w:r>
    </w:p>
  </w:comment>
  <w:comment w:id="1" w:author="Luigi Manna" w:date="2015-05-16T14:26:00Z" w:initials="LM">
    <w:p w14:paraId="46C0772D" w14:textId="35943EB4" w:rsidR="00B93192" w:rsidRDefault="00B93192">
      <w:pPr>
        <w:pStyle w:val="Testocommento"/>
      </w:pPr>
      <w:r>
        <w:rPr>
          <w:rStyle w:val="Rimandocommento"/>
        </w:rPr>
        <w:annotationRef/>
      </w:r>
      <w:r>
        <w:t xml:space="preserve">Questa motivazione commerciale mi pare peccare di parzialità se riferita al diritto d’autore, che in teoria ha come perno il prodotto culturale, e più indicata per il diritto industriale classico (brevetti </w:t>
      </w:r>
      <w:proofErr w:type="spellStart"/>
      <w:r>
        <w:t>ecc</w:t>
      </w:r>
      <w:proofErr w:type="spellEnd"/>
      <w:r>
        <w:t>). Diciamo che, affianco alla motivazione pro-concorrenziale, permettere finalmente la libera circolazione dell’opera serve interessi latamente culturali.</w:t>
      </w:r>
    </w:p>
  </w:comment>
  <w:comment w:id="2" w:author="Luigi Manna" w:date="2015-05-15T17:51:00Z" w:initials="LM">
    <w:p w14:paraId="60A8C7B9" w14:textId="77777777" w:rsidR="00B93192" w:rsidRDefault="00B93192">
      <w:pPr>
        <w:pStyle w:val="Testocommento"/>
      </w:pPr>
      <w:r>
        <w:rPr>
          <w:rStyle w:val="Rimandocommento"/>
        </w:rPr>
        <w:annotationRef/>
      </w:r>
      <w:r>
        <w:t>Da praticone segnalo anche una questione di costi: ottenere un’inibitoria da un giudice civile con l’assistenza di un avvocato costa, mediamente, molto di più. Per chi subisce quotidianamente violazioni massive come l’industria cinematografica, videoludica o musicale, può essere un grosso problema.</w:t>
      </w:r>
    </w:p>
  </w:comment>
  <w:comment w:id="3" w:author="Luigi Manna" w:date="2015-05-16T14:27:00Z" w:initials="LM">
    <w:p w14:paraId="4602E95C" w14:textId="6FF23C57" w:rsidR="00B93192" w:rsidRDefault="00B93192">
      <w:pPr>
        <w:pStyle w:val="Testocommento"/>
      </w:pPr>
      <w:r>
        <w:rPr>
          <w:rStyle w:val="Rimandocommento"/>
        </w:rPr>
        <w:annotationRef/>
      </w:r>
      <w:r>
        <w:t xml:space="preserve">Inizialmente, per la verità, è stata questa anche la strada europea ed italiana: vedi previsioni della Direttiva 2000/31/CE e del D. </w:t>
      </w:r>
      <w:proofErr w:type="spellStart"/>
      <w:r>
        <w:t>lgs</w:t>
      </w:r>
      <w:proofErr w:type="spellEnd"/>
      <w:r>
        <w:t xml:space="preserve">. 70/2003 sulla responsabilità dei service provider (anche se si tratta di norme riferite a tutte le violazioni commesse in internet, il loro terreno d’elezione è sempre stata la proprietà </w:t>
      </w:r>
      <w:proofErr w:type="spellStart"/>
      <w:r>
        <w:t>intell</w:t>
      </w:r>
      <w:proofErr w:type="spellEnd"/>
      <w:r>
        <w:t>). Vero che sin da allora era prevista la potestà inibitoria dell’organo amministrativo, ma di fatto questa è diventata una realtà concreta solo con il recente Regolamento Agcom.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9683C" w15:done="0"/>
  <w15:commentEx w15:paraId="46C0772D" w15:done="0"/>
  <w15:commentEx w15:paraId="60A8C7B9" w15:done="0"/>
  <w15:commentEx w15:paraId="4602E9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32B5" w14:textId="77777777" w:rsidR="002904B2" w:rsidRDefault="002904B2" w:rsidP="00575116">
      <w:pPr>
        <w:spacing w:after="0" w:line="240" w:lineRule="auto"/>
      </w:pPr>
      <w:r>
        <w:separator/>
      </w:r>
    </w:p>
  </w:endnote>
  <w:endnote w:type="continuationSeparator" w:id="0">
    <w:p w14:paraId="6F1A9764" w14:textId="77777777" w:rsidR="002904B2" w:rsidRDefault="002904B2" w:rsidP="0057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05766"/>
      <w:docPartObj>
        <w:docPartGallery w:val="Page Numbers (Bottom of Page)"/>
        <w:docPartUnique/>
      </w:docPartObj>
    </w:sdtPr>
    <w:sdtEndPr/>
    <w:sdtContent>
      <w:p w14:paraId="6E6467FA" w14:textId="77777777" w:rsidR="00B93192" w:rsidRDefault="00B93192">
        <w:pPr>
          <w:pStyle w:val="Pidipagina"/>
          <w:jc w:val="right"/>
        </w:pPr>
        <w:r>
          <w:fldChar w:fldCharType="begin"/>
        </w:r>
        <w:r>
          <w:instrText>PAGE   \* MERGEFORMAT</w:instrText>
        </w:r>
        <w:r>
          <w:fldChar w:fldCharType="separate"/>
        </w:r>
        <w:r w:rsidR="00214677">
          <w:rPr>
            <w:noProof/>
          </w:rPr>
          <w:t>16</w:t>
        </w:r>
        <w:r>
          <w:fldChar w:fldCharType="end"/>
        </w:r>
      </w:p>
    </w:sdtContent>
  </w:sdt>
  <w:p w14:paraId="1CF5D4EA" w14:textId="77777777" w:rsidR="00B93192" w:rsidRDefault="00B931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A9905" w14:textId="77777777" w:rsidR="002904B2" w:rsidRDefault="002904B2" w:rsidP="00575116">
      <w:pPr>
        <w:spacing w:after="0" w:line="240" w:lineRule="auto"/>
      </w:pPr>
      <w:r>
        <w:separator/>
      </w:r>
    </w:p>
  </w:footnote>
  <w:footnote w:type="continuationSeparator" w:id="0">
    <w:p w14:paraId="3D1D577A" w14:textId="77777777" w:rsidR="002904B2" w:rsidRDefault="002904B2" w:rsidP="00575116">
      <w:pPr>
        <w:spacing w:after="0" w:line="240" w:lineRule="auto"/>
      </w:pPr>
      <w:r>
        <w:continuationSeparator/>
      </w:r>
    </w:p>
  </w:footnote>
  <w:footnote w:id="1">
    <w:p w14:paraId="3DBDA97D" w14:textId="198FACDB" w:rsidR="00ED4727" w:rsidRPr="000F33F9" w:rsidRDefault="00ED4727" w:rsidP="00ED4727">
      <w:pPr>
        <w:pStyle w:val="Testonotaapidipagina"/>
        <w:jc w:val="both"/>
        <w:rPr>
          <w:rFonts w:ascii="Times New Roman" w:hAnsi="Times New Roman" w:cs="Times New Roman"/>
        </w:rPr>
      </w:pPr>
      <w:r w:rsidRPr="00ED4727">
        <w:rPr>
          <w:rStyle w:val="Rimandonotaapidipagina"/>
          <w:rFonts w:ascii="Times New Roman" w:hAnsi="Times New Roman" w:cs="Times New Roman"/>
        </w:rPr>
        <w:footnoteRef/>
      </w:r>
      <w:r w:rsidRPr="00ED4727">
        <w:rPr>
          <w:rFonts w:ascii="Times New Roman" w:hAnsi="Times New Roman" w:cs="Times New Roman"/>
        </w:rPr>
        <w:t xml:space="preserve"> </w:t>
      </w:r>
      <w:r w:rsidRPr="00C41D97">
        <w:rPr>
          <w:rFonts w:ascii="Times New Roman" w:hAnsi="Times New Roman" w:cs="Times New Roman"/>
        </w:rPr>
        <w:t>Una versione più sintet</w:t>
      </w:r>
      <w:r w:rsidRPr="000F33F9">
        <w:rPr>
          <w:rFonts w:ascii="Times New Roman" w:hAnsi="Times New Roman" w:cs="Times New Roman"/>
        </w:rPr>
        <w:t>ica di questo scritto è destinata agli Studi per i 150 anni dall’unificazione amministrativa italiana.</w:t>
      </w:r>
    </w:p>
  </w:footnote>
  <w:footnote w:id="2">
    <w:p w14:paraId="7ECF0618" w14:textId="4A2C6273" w:rsidR="00B93192" w:rsidRPr="000F33F9" w:rsidRDefault="00B93192" w:rsidP="00ED4727">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In tal senso L. C. </w:t>
      </w:r>
      <w:proofErr w:type="spellStart"/>
      <w:r w:rsidRPr="000F33F9">
        <w:rPr>
          <w:rFonts w:ascii="Times New Roman" w:hAnsi="Times New Roman" w:cs="Times New Roman"/>
        </w:rPr>
        <w:t>Ubertazzi</w:t>
      </w:r>
      <w:proofErr w:type="spellEnd"/>
      <w:r w:rsidRPr="000F33F9">
        <w:rPr>
          <w:rFonts w:ascii="Times New Roman" w:hAnsi="Times New Roman" w:cs="Times New Roman"/>
        </w:rPr>
        <w:t xml:space="preserve">, </w:t>
      </w:r>
      <w:r w:rsidRPr="000F33F9">
        <w:rPr>
          <w:rFonts w:ascii="Times New Roman" w:hAnsi="Times New Roman" w:cs="Times New Roman"/>
          <w:i/>
        </w:rPr>
        <w:t>Seconda introduzione</w:t>
      </w:r>
      <w:r w:rsidRPr="000F33F9">
        <w:rPr>
          <w:rFonts w:ascii="Times New Roman" w:hAnsi="Times New Roman" w:cs="Times New Roman"/>
        </w:rPr>
        <w:t xml:space="preserve">, in </w:t>
      </w:r>
      <w:r w:rsidRPr="000F33F9">
        <w:rPr>
          <w:rFonts w:ascii="Times New Roman" w:hAnsi="Times New Roman" w:cs="Times New Roman"/>
          <w:i/>
        </w:rPr>
        <w:t>I diritti d’autore e connessi, Scritti</w:t>
      </w:r>
      <w:r w:rsidRPr="000F33F9">
        <w:rPr>
          <w:rFonts w:ascii="Times New Roman" w:hAnsi="Times New Roman" w:cs="Times New Roman"/>
        </w:rPr>
        <w:t>, Milano 2000, 25, qui 26</w:t>
      </w:r>
      <w:r w:rsidR="00117FEA" w:rsidRPr="000F33F9">
        <w:rPr>
          <w:rFonts w:ascii="Times New Roman" w:hAnsi="Times New Roman" w:cs="Times New Roman"/>
        </w:rPr>
        <w:t>.</w:t>
      </w:r>
    </w:p>
  </w:footnote>
  <w:footnote w:id="3">
    <w:p w14:paraId="6729BFCD"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G. Ghidini, </w:t>
      </w:r>
      <w:r w:rsidRPr="000F33F9">
        <w:rPr>
          <w:rFonts w:ascii="Times New Roman" w:hAnsi="Times New Roman" w:cs="Times New Roman"/>
          <w:i/>
        </w:rPr>
        <w:t>Introduzione</w:t>
      </w:r>
      <w:r w:rsidRPr="000F33F9">
        <w:rPr>
          <w:rFonts w:ascii="Times New Roman" w:hAnsi="Times New Roman" w:cs="Times New Roman"/>
        </w:rPr>
        <w:t xml:space="preserve">, in </w:t>
      </w:r>
      <w:r w:rsidRPr="000F33F9">
        <w:rPr>
          <w:rFonts w:ascii="Times New Roman" w:hAnsi="Times New Roman" w:cs="Times New Roman"/>
          <w:i/>
        </w:rPr>
        <w:t>Accesso a informazione e conoscenza nell’era multimediale</w:t>
      </w:r>
      <w:r w:rsidRPr="000F33F9">
        <w:rPr>
          <w:rFonts w:ascii="Times New Roman" w:hAnsi="Times New Roman" w:cs="Times New Roman"/>
        </w:rPr>
        <w:t xml:space="preserve">, a cura di G. Ghidini e A. </w:t>
      </w:r>
      <w:proofErr w:type="spellStart"/>
      <w:r w:rsidRPr="000F33F9">
        <w:rPr>
          <w:rFonts w:ascii="Times New Roman" w:hAnsi="Times New Roman" w:cs="Times New Roman"/>
        </w:rPr>
        <w:t>Stazi</w:t>
      </w:r>
      <w:proofErr w:type="spellEnd"/>
      <w:r w:rsidRPr="000F33F9">
        <w:rPr>
          <w:rFonts w:ascii="Times New Roman" w:hAnsi="Times New Roman" w:cs="Times New Roman"/>
        </w:rPr>
        <w:t>, Roma 2011, p. 7.</w:t>
      </w:r>
    </w:p>
  </w:footnote>
  <w:footnote w:id="4">
    <w:p w14:paraId="47B009B1" w14:textId="099260EC"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Sempre G. Ghidini, </w:t>
      </w:r>
      <w:r w:rsidRPr="000F33F9">
        <w:rPr>
          <w:rFonts w:ascii="Times New Roman" w:hAnsi="Times New Roman" w:cs="Times New Roman"/>
          <w:i/>
        </w:rPr>
        <w:t xml:space="preserve">op. </w:t>
      </w:r>
      <w:proofErr w:type="spellStart"/>
      <w:r w:rsidRPr="000F33F9">
        <w:rPr>
          <w:rFonts w:ascii="Times New Roman" w:hAnsi="Times New Roman" w:cs="Times New Roman"/>
          <w:i/>
        </w:rPr>
        <w:t>ult</w:t>
      </w:r>
      <w:proofErr w:type="spellEnd"/>
      <w:r w:rsidRPr="000F33F9">
        <w:rPr>
          <w:rFonts w:ascii="Times New Roman" w:hAnsi="Times New Roman" w:cs="Times New Roman"/>
          <w:i/>
        </w:rPr>
        <w:t>. cit.</w:t>
      </w:r>
      <w:r w:rsidRPr="000F33F9">
        <w:rPr>
          <w:rFonts w:ascii="Times New Roman" w:hAnsi="Times New Roman" w:cs="Times New Roman"/>
        </w:rPr>
        <w:t xml:space="preserve">, </w:t>
      </w:r>
      <w:r w:rsidR="00377687" w:rsidRPr="000F33F9">
        <w:rPr>
          <w:rFonts w:ascii="Times New Roman" w:hAnsi="Times New Roman" w:cs="Times New Roman"/>
        </w:rPr>
        <w:t xml:space="preserve">p. </w:t>
      </w:r>
      <w:r w:rsidRPr="000F33F9">
        <w:rPr>
          <w:rFonts w:ascii="Times New Roman" w:hAnsi="Times New Roman" w:cs="Times New Roman"/>
        </w:rPr>
        <w:t>7.</w:t>
      </w:r>
    </w:p>
  </w:footnote>
  <w:footnote w:id="5">
    <w:p w14:paraId="4770AC8F" w14:textId="1199DEF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F. Scamardella, </w:t>
      </w:r>
      <w:r w:rsidRPr="000F33F9">
        <w:rPr>
          <w:rFonts w:ascii="Times New Roman" w:hAnsi="Times New Roman" w:cs="Times New Roman"/>
          <w:i/>
        </w:rPr>
        <w:t xml:space="preserve">La riflessività giuridica come </w:t>
      </w:r>
      <w:proofErr w:type="spellStart"/>
      <w:r w:rsidRPr="000F33F9">
        <w:rPr>
          <w:rFonts w:ascii="Times New Roman" w:hAnsi="Times New Roman" w:cs="Times New Roman"/>
          <w:i/>
        </w:rPr>
        <w:t>catergoria</w:t>
      </w:r>
      <w:proofErr w:type="spellEnd"/>
      <w:r w:rsidRPr="000F33F9">
        <w:rPr>
          <w:rFonts w:ascii="Times New Roman" w:hAnsi="Times New Roman" w:cs="Times New Roman"/>
          <w:i/>
        </w:rPr>
        <w:t xml:space="preserve"> di m</w:t>
      </w:r>
      <w:r w:rsidR="00632FE5" w:rsidRPr="000F33F9">
        <w:rPr>
          <w:rFonts w:ascii="Times New Roman" w:hAnsi="Times New Roman" w:cs="Times New Roman"/>
          <w:i/>
        </w:rPr>
        <w:t>e</w:t>
      </w:r>
      <w:r w:rsidRPr="000F33F9">
        <w:rPr>
          <w:rFonts w:ascii="Times New Roman" w:hAnsi="Times New Roman" w:cs="Times New Roman"/>
          <w:i/>
        </w:rPr>
        <w:t xml:space="preserve">diazione tra individuo e diritto, </w:t>
      </w:r>
      <w:r w:rsidRPr="000F33F9">
        <w:rPr>
          <w:rFonts w:ascii="Times New Roman" w:hAnsi="Times New Roman" w:cs="Times New Roman"/>
        </w:rPr>
        <w:t xml:space="preserve">in </w:t>
      </w:r>
      <w:hyperlink r:id="rId1" w:history="1">
        <w:r w:rsidRPr="000F33F9">
          <w:rPr>
            <w:rStyle w:val="Collegamentoipertestuale"/>
            <w:rFonts w:ascii="Times New Roman" w:hAnsi="Times New Roman" w:cs="Times New Roman"/>
          </w:rPr>
          <w:t>www.i-lex.it</w:t>
        </w:r>
      </w:hyperlink>
      <w:r w:rsidRPr="000F33F9">
        <w:rPr>
          <w:rFonts w:ascii="Times New Roman" w:hAnsi="Times New Roman" w:cs="Times New Roman"/>
        </w:rPr>
        <w:t xml:space="preserve"> 2011.</w:t>
      </w:r>
    </w:p>
  </w:footnote>
  <w:footnote w:id="6">
    <w:p w14:paraId="4898BAF2" w14:textId="77777777" w:rsidR="00B93192" w:rsidRPr="000F33F9" w:rsidRDefault="00B93192" w:rsidP="000A1B8F">
      <w:pPr>
        <w:pStyle w:val="Testonotaapidipagina"/>
        <w:jc w:val="both"/>
        <w:rPr>
          <w:rFonts w:ascii="Times New Roman" w:hAnsi="Times New Roman" w:cs="Times New Roman"/>
          <w:lang w:val="en-US"/>
        </w:rPr>
      </w:pPr>
      <w:r w:rsidRPr="000F33F9">
        <w:rPr>
          <w:rStyle w:val="Rimandonotaapidipagina"/>
          <w:rFonts w:ascii="Times New Roman" w:hAnsi="Times New Roman" w:cs="Times New Roman"/>
        </w:rPr>
        <w:footnoteRef/>
      </w:r>
      <w:r w:rsidRPr="000F33F9">
        <w:rPr>
          <w:rFonts w:ascii="Times New Roman" w:hAnsi="Times New Roman" w:cs="Times New Roman"/>
          <w:lang w:val="en-US"/>
        </w:rPr>
        <w:t xml:space="preserve"> G. </w:t>
      </w:r>
      <w:proofErr w:type="spellStart"/>
      <w:r w:rsidRPr="000F33F9">
        <w:rPr>
          <w:rFonts w:ascii="Times New Roman" w:hAnsi="Times New Roman" w:cs="Times New Roman"/>
          <w:lang w:val="en-US"/>
        </w:rPr>
        <w:t>Teubner</w:t>
      </w:r>
      <w:proofErr w:type="spellEnd"/>
      <w:r w:rsidRPr="000F33F9">
        <w:rPr>
          <w:rFonts w:ascii="Times New Roman" w:hAnsi="Times New Roman" w:cs="Times New Roman"/>
          <w:lang w:val="en-US"/>
        </w:rPr>
        <w:t xml:space="preserve">, </w:t>
      </w:r>
      <w:proofErr w:type="spellStart"/>
      <w:r w:rsidRPr="000F33F9">
        <w:rPr>
          <w:rFonts w:ascii="Times New Roman" w:hAnsi="Times New Roman" w:cs="Times New Roman"/>
          <w:i/>
          <w:lang w:val="en-US"/>
        </w:rPr>
        <w:t>Autopoiesis</w:t>
      </w:r>
      <w:proofErr w:type="spellEnd"/>
      <w:r w:rsidRPr="000F33F9">
        <w:rPr>
          <w:rFonts w:ascii="Times New Roman" w:hAnsi="Times New Roman" w:cs="Times New Roman"/>
          <w:i/>
          <w:lang w:val="en-US"/>
        </w:rPr>
        <w:t xml:space="preserve"> in law and society: a rejoinder to </w:t>
      </w:r>
      <w:proofErr w:type="spellStart"/>
      <w:r w:rsidRPr="000F33F9">
        <w:rPr>
          <w:rFonts w:ascii="Times New Roman" w:hAnsi="Times New Roman" w:cs="Times New Roman"/>
          <w:i/>
          <w:lang w:val="en-US"/>
        </w:rPr>
        <w:t>Blankenburg</w:t>
      </w:r>
      <w:proofErr w:type="spellEnd"/>
      <w:r w:rsidRPr="000F33F9">
        <w:rPr>
          <w:rFonts w:ascii="Times New Roman" w:hAnsi="Times New Roman" w:cs="Times New Roman"/>
          <w:lang w:val="en-US"/>
        </w:rPr>
        <w:t xml:space="preserve">, in </w:t>
      </w:r>
      <w:r w:rsidRPr="000F33F9">
        <w:rPr>
          <w:rFonts w:ascii="Times New Roman" w:hAnsi="Times New Roman" w:cs="Times New Roman"/>
          <w:i/>
          <w:lang w:val="en-US"/>
        </w:rPr>
        <w:t xml:space="preserve">Law and society </w:t>
      </w:r>
      <w:proofErr w:type="spellStart"/>
      <w:r w:rsidRPr="000F33F9">
        <w:rPr>
          <w:rFonts w:ascii="Times New Roman" w:hAnsi="Times New Roman" w:cs="Times New Roman"/>
          <w:i/>
          <w:lang w:val="en-US"/>
        </w:rPr>
        <w:t>review¸</w:t>
      </w:r>
      <w:r w:rsidRPr="000F33F9">
        <w:rPr>
          <w:rFonts w:ascii="Times New Roman" w:hAnsi="Times New Roman" w:cs="Times New Roman"/>
          <w:lang w:val="en-US"/>
        </w:rPr>
        <w:t>vol</w:t>
      </w:r>
      <w:proofErr w:type="spellEnd"/>
      <w:r w:rsidRPr="000F33F9">
        <w:rPr>
          <w:rFonts w:ascii="Times New Roman" w:hAnsi="Times New Roman" w:cs="Times New Roman"/>
          <w:lang w:val="en-US"/>
        </w:rPr>
        <w:t>. 18, n. 2, 1984, p. 83.</w:t>
      </w:r>
      <w:r w:rsidRPr="000F33F9">
        <w:rPr>
          <w:rFonts w:ascii="Times New Roman" w:hAnsi="Times New Roman" w:cs="Times New Roman"/>
          <w:i/>
          <w:lang w:val="en-US"/>
        </w:rPr>
        <w:t xml:space="preserve">  </w:t>
      </w:r>
      <w:r w:rsidRPr="000F33F9">
        <w:rPr>
          <w:rFonts w:ascii="Times New Roman" w:hAnsi="Times New Roman" w:cs="Times New Roman"/>
          <w:lang w:val="en-US"/>
        </w:rPr>
        <w:t xml:space="preserve"> </w:t>
      </w:r>
    </w:p>
  </w:footnote>
  <w:footnote w:id="7">
    <w:p w14:paraId="2648BD51" w14:textId="0BBA6A72" w:rsidR="00B93192" w:rsidRPr="000F33F9" w:rsidRDefault="00B93192" w:rsidP="000A1B8F">
      <w:pPr>
        <w:pStyle w:val="Testonotaapidipagina"/>
        <w:jc w:val="both"/>
        <w:rPr>
          <w:rFonts w:ascii="Times New Roman" w:hAnsi="Times New Roman" w:cs="Times New Roman"/>
          <w:i/>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A. Bertoni, M. Lillà Montagnani, </w:t>
      </w:r>
      <w:r w:rsidRPr="000F33F9">
        <w:rPr>
          <w:rFonts w:ascii="Times New Roman" w:hAnsi="Times New Roman" w:cs="Times New Roman"/>
          <w:i/>
        </w:rPr>
        <w:t>La modernizzazione del diritto d’autore e il ruolo degli intermediari di internet quali propulsori delle attività creative in rete</w:t>
      </w:r>
      <w:r w:rsidRPr="000F33F9">
        <w:rPr>
          <w:rFonts w:ascii="Times New Roman" w:hAnsi="Times New Roman" w:cs="Times New Roman"/>
        </w:rPr>
        <w:t xml:space="preserve">, in </w:t>
      </w:r>
      <w:r w:rsidRPr="000F33F9">
        <w:rPr>
          <w:rFonts w:ascii="Times New Roman" w:hAnsi="Times New Roman" w:cs="Times New Roman"/>
          <w:i/>
        </w:rPr>
        <w:t>Dir. dell’informazione e dell’informatica</w:t>
      </w:r>
      <w:r w:rsidRPr="000F33F9">
        <w:rPr>
          <w:rFonts w:ascii="Times New Roman" w:hAnsi="Times New Roman" w:cs="Times New Roman"/>
        </w:rPr>
        <w:t xml:space="preserve"> 2015, </w:t>
      </w:r>
      <w:r w:rsidR="00377687" w:rsidRPr="000F33F9">
        <w:rPr>
          <w:rFonts w:ascii="Times New Roman" w:hAnsi="Times New Roman" w:cs="Times New Roman"/>
        </w:rPr>
        <w:t xml:space="preserve">p. </w:t>
      </w:r>
      <w:r w:rsidRPr="000F33F9">
        <w:rPr>
          <w:rFonts w:ascii="Times New Roman" w:hAnsi="Times New Roman" w:cs="Times New Roman"/>
        </w:rPr>
        <w:t>111</w:t>
      </w:r>
      <w:r w:rsidR="00377687" w:rsidRPr="000F33F9">
        <w:rPr>
          <w:rFonts w:ascii="Times New Roman" w:hAnsi="Times New Roman" w:cs="Times New Roman"/>
        </w:rPr>
        <w:t>,</w:t>
      </w:r>
      <w:r w:rsidRPr="000F33F9">
        <w:rPr>
          <w:rFonts w:ascii="Times New Roman" w:hAnsi="Times New Roman" w:cs="Times New Roman"/>
        </w:rPr>
        <w:t xml:space="preserve"> analizzano quei processi di “modernizzazione” del diritto d'autore recentemente portati a compimento in alcuni ordinamenti stranieri, in particolare quelli canadese e inglese, per poi confrontarli con gli sviluppi rinvenibili nel quadro italiano.</w:t>
      </w:r>
    </w:p>
  </w:footnote>
  <w:footnote w:id="8">
    <w:p w14:paraId="4F939960" w14:textId="4F9CF87A"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Tra i molti, per qualche sintetico accenno, si rinvia a V. M. de Sanctis, </w:t>
      </w:r>
      <w:r w:rsidRPr="000F33F9">
        <w:rPr>
          <w:rFonts w:ascii="Times New Roman" w:hAnsi="Times New Roman" w:cs="Times New Roman"/>
          <w:i/>
        </w:rPr>
        <w:t>Manuale del nuovo diritto d’autore</w:t>
      </w:r>
      <w:r w:rsidRPr="000F33F9">
        <w:rPr>
          <w:rFonts w:ascii="Times New Roman" w:hAnsi="Times New Roman" w:cs="Times New Roman"/>
        </w:rPr>
        <w:t xml:space="preserve">, II ed., Napoli 2012, </w:t>
      </w:r>
      <w:r w:rsidR="00377687" w:rsidRPr="000F33F9">
        <w:rPr>
          <w:rFonts w:ascii="Times New Roman" w:hAnsi="Times New Roman" w:cs="Times New Roman"/>
        </w:rPr>
        <w:t xml:space="preserve">p. </w:t>
      </w:r>
      <w:r w:rsidRPr="000F33F9">
        <w:rPr>
          <w:rFonts w:ascii="Times New Roman" w:hAnsi="Times New Roman" w:cs="Times New Roman"/>
        </w:rPr>
        <w:t xml:space="preserve">15 ss. e più in dettaglio M. Iolanda Palazzolo, </w:t>
      </w:r>
      <w:r w:rsidRPr="000F33F9">
        <w:rPr>
          <w:rFonts w:ascii="Times New Roman" w:hAnsi="Times New Roman" w:cs="Times New Roman"/>
          <w:i/>
        </w:rPr>
        <w:t>La nascita del diritto d’autore in Italia</w:t>
      </w:r>
      <w:r w:rsidRPr="000F33F9">
        <w:rPr>
          <w:rFonts w:ascii="Times New Roman" w:hAnsi="Times New Roman" w:cs="Times New Roman"/>
        </w:rPr>
        <w:t xml:space="preserve">, Roma 2013 e C. De </w:t>
      </w:r>
      <w:proofErr w:type="spellStart"/>
      <w:r w:rsidRPr="000F33F9">
        <w:rPr>
          <w:rFonts w:ascii="Times New Roman" w:hAnsi="Times New Roman" w:cs="Times New Roman"/>
        </w:rPr>
        <w:t>Vecchis</w:t>
      </w:r>
      <w:proofErr w:type="spellEnd"/>
      <w:r w:rsidRPr="000F33F9">
        <w:rPr>
          <w:rFonts w:ascii="Times New Roman" w:hAnsi="Times New Roman" w:cs="Times New Roman"/>
        </w:rPr>
        <w:t xml:space="preserve"> e P. Traniello, </w:t>
      </w:r>
      <w:r w:rsidRPr="000F33F9">
        <w:rPr>
          <w:rFonts w:ascii="Times New Roman" w:hAnsi="Times New Roman" w:cs="Times New Roman"/>
          <w:i/>
        </w:rPr>
        <w:t>La proprietà del pensiero. Il diritto d’autore dal Settecento ad oggi</w:t>
      </w:r>
      <w:r w:rsidRPr="000F33F9">
        <w:rPr>
          <w:rFonts w:ascii="Times New Roman" w:hAnsi="Times New Roman" w:cs="Times New Roman"/>
        </w:rPr>
        <w:t>, Roma 2012.</w:t>
      </w:r>
    </w:p>
  </w:footnote>
  <w:footnote w:id="9">
    <w:p w14:paraId="6C6FE69E" w14:textId="77777777" w:rsidR="00B93192" w:rsidRPr="000F33F9" w:rsidRDefault="00B93192" w:rsidP="000A1B8F">
      <w:pPr>
        <w:pStyle w:val="Testonotaapidipagina"/>
        <w:jc w:val="both"/>
        <w:rPr>
          <w:rFonts w:ascii="Times New Roman" w:hAnsi="Times New Roman" w:cs="Times New Roman"/>
          <w:lang w:val="en-US"/>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M. Rose, </w:t>
      </w:r>
      <w:proofErr w:type="spellStart"/>
      <w:r w:rsidRPr="000F33F9">
        <w:rPr>
          <w:rStyle w:val="Enfasicorsivo"/>
          <w:rFonts w:ascii="Times New Roman" w:hAnsi="Times New Roman" w:cs="Times New Roman"/>
        </w:rPr>
        <w:t>Authors</w:t>
      </w:r>
      <w:proofErr w:type="spellEnd"/>
      <w:r w:rsidRPr="000F33F9">
        <w:rPr>
          <w:rStyle w:val="Enfasicorsivo"/>
          <w:rFonts w:ascii="Times New Roman" w:hAnsi="Times New Roman" w:cs="Times New Roman"/>
        </w:rPr>
        <w:t xml:space="preserve"> and </w:t>
      </w:r>
      <w:proofErr w:type="spellStart"/>
      <w:r w:rsidRPr="000F33F9">
        <w:rPr>
          <w:rStyle w:val="Enfasicorsivo"/>
          <w:rFonts w:ascii="Times New Roman" w:hAnsi="Times New Roman" w:cs="Times New Roman"/>
        </w:rPr>
        <w:t>Owners</w:t>
      </w:r>
      <w:proofErr w:type="spellEnd"/>
      <w:r w:rsidRPr="000F33F9">
        <w:rPr>
          <w:rStyle w:val="Enfasicorsivo"/>
          <w:rFonts w:ascii="Times New Roman" w:hAnsi="Times New Roman" w:cs="Times New Roman"/>
        </w:rPr>
        <w:t xml:space="preserve">. </w:t>
      </w:r>
      <w:r w:rsidRPr="000F33F9">
        <w:rPr>
          <w:rStyle w:val="Enfasicorsivo"/>
          <w:rFonts w:ascii="Times New Roman" w:hAnsi="Times New Roman" w:cs="Times New Roman"/>
          <w:lang w:val="en-US"/>
        </w:rPr>
        <w:t>The Invention of Copyright</w:t>
      </w:r>
      <w:r w:rsidRPr="000F33F9">
        <w:rPr>
          <w:rFonts w:ascii="Times New Roman" w:hAnsi="Times New Roman" w:cs="Times New Roman"/>
          <w:lang w:val="en-US"/>
        </w:rPr>
        <w:t>, Cambridge (Mass.), Harvard U.P., 1993, p. 10 e ss.</w:t>
      </w:r>
    </w:p>
  </w:footnote>
  <w:footnote w:id="10">
    <w:p w14:paraId="1BEF2713"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Tanto che la prima può, sotto certi aspetti, considerarsi una manifestazione della seconda, non solo e non tanto per la partecipazione agli ideali risorgimentali che pure vi è stata da parte di diversi editori dell’Ottocento, ma nel senso che, nonostante i contributi fondamentali dati in passato in Italia alla diffusione della stampa e all’individuazione dei primi strumenti giuridici volti alla sua tutela, una “editoria italiana” non avrebbe potuto essere pensata sul piano strutturale nella società moderna se non fossero stati congiuntamente risolti i problemi giuridici – ma soprattutto quelli economici, sociali e culturali – dipendenti dalla suddivisione della Penisola in tanti Stati, come precisano C. De </w:t>
      </w:r>
      <w:proofErr w:type="spellStart"/>
      <w:r w:rsidRPr="000F33F9">
        <w:rPr>
          <w:rFonts w:ascii="Times New Roman" w:hAnsi="Times New Roman" w:cs="Times New Roman"/>
        </w:rPr>
        <w:t>Vecchis</w:t>
      </w:r>
      <w:proofErr w:type="spellEnd"/>
      <w:r w:rsidRPr="000F33F9">
        <w:rPr>
          <w:rFonts w:ascii="Times New Roman" w:hAnsi="Times New Roman" w:cs="Times New Roman"/>
        </w:rPr>
        <w:t xml:space="preserve"> e P. Traniello, </w:t>
      </w:r>
      <w:r w:rsidRPr="000F33F9">
        <w:rPr>
          <w:rFonts w:ascii="Times New Roman" w:hAnsi="Times New Roman" w:cs="Times New Roman"/>
          <w:i/>
        </w:rPr>
        <w:t>La proprietà del pensiero. Il diritto d’autore dal Settecento ad oggi</w:t>
      </w:r>
      <w:r w:rsidRPr="000F33F9">
        <w:rPr>
          <w:rFonts w:ascii="Times New Roman" w:hAnsi="Times New Roman" w:cs="Times New Roman"/>
        </w:rPr>
        <w:t>, Roma 2012, p. 63.</w:t>
      </w:r>
    </w:p>
  </w:footnote>
  <w:footnote w:id="11">
    <w:p w14:paraId="40BAB821"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Ancora C. De </w:t>
      </w:r>
      <w:proofErr w:type="spellStart"/>
      <w:r w:rsidRPr="000F33F9">
        <w:rPr>
          <w:rFonts w:ascii="Times New Roman" w:hAnsi="Times New Roman" w:cs="Times New Roman"/>
        </w:rPr>
        <w:t>Vecchis</w:t>
      </w:r>
      <w:proofErr w:type="spellEnd"/>
      <w:r w:rsidRPr="000F33F9">
        <w:rPr>
          <w:rFonts w:ascii="Times New Roman" w:hAnsi="Times New Roman" w:cs="Times New Roman"/>
        </w:rPr>
        <w:t xml:space="preserve"> e P. Traniello, </w:t>
      </w:r>
      <w:r w:rsidRPr="000F33F9">
        <w:rPr>
          <w:rFonts w:ascii="Times New Roman" w:hAnsi="Times New Roman" w:cs="Times New Roman"/>
          <w:i/>
        </w:rPr>
        <w:t>La proprietà del pensiero. Il diritto d’autore dal Settecento ad oggi</w:t>
      </w:r>
      <w:r w:rsidRPr="000F33F9">
        <w:rPr>
          <w:rFonts w:ascii="Times New Roman" w:hAnsi="Times New Roman" w:cs="Times New Roman"/>
        </w:rPr>
        <w:t>, Roma 2012, p. 107.</w:t>
      </w:r>
    </w:p>
  </w:footnote>
  <w:footnote w:id="12">
    <w:p w14:paraId="5636949E"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La Convenzione di Berna per la protezione delle opere letterarie e artistiche adottata il 9 settembre 1886 stabilisce il riconoscimento reciproco del diritto d’autore tra le nazioni aderenti, per risolvere, principalmente, il problema delle traduzioni in lingue diverse da quella originale della stessa opera.  La tutela è automatica, senza necessità di alcune registrazione dell’opera. La Convenzione è amministrata dal WIPO, Organizzazione mondiale per la proprietà intellettuale. Nel 1994 con l’Accordo </w:t>
      </w:r>
      <w:proofErr w:type="spellStart"/>
      <w:r w:rsidRPr="000F33F9">
        <w:rPr>
          <w:rFonts w:ascii="Times New Roman" w:hAnsi="Times New Roman" w:cs="Times New Roman"/>
        </w:rPr>
        <w:t>TRIPs</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rPr>
        <w:t>Trade-Related</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rPr>
        <w:t>Aspects</w:t>
      </w:r>
      <w:proofErr w:type="spellEnd"/>
      <w:r w:rsidRPr="000F33F9">
        <w:rPr>
          <w:rFonts w:ascii="Times New Roman" w:hAnsi="Times New Roman" w:cs="Times New Roman"/>
        </w:rPr>
        <w:t xml:space="preserve"> of </w:t>
      </w:r>
      <w:proofErr w:type="spellStart"/>
      <w:r w:rsidRPr="000F33F9">
        <w:rPr>
          <w:rFonts w:ascii="Times New Roman" w:hAnsi="Times New Roman" w:cs="Times New Roman"/>
        </w:rPr>
        <w:t>Intellectual</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rPr>
        <w:t>Property</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rPr>
        <w:t>Rights</w:t>
      </w:r>
      <w:proofErr w:type="spellEnd"/>
      <w:r w:rsidRPr="000F33F9">
        <w:rPr>
          <w:rFonts w:ascii="Times New Roman" w:hAnsi="Times New Roman" w:cs="Times New Roman"/>
        </w:rPr>
        <w:t xml:space="preserve">) adottato nell’ambito del GATT e promosso dall’Organizzazione mondiale del commercio si fissano standard per la tutela della proprietà intellettuale, di fatto richiamando le condizioni della Convenzione di Berna.  </w:t>
      </w:r>
    </w:p>
  </w:footnote>
  <w:footnote w:id="13">
    <w:p w14:paraId="06F047F2"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R. Caso, </w:t>
      </w:r>
      <w:r w:rsidRPr="000F33F9">
        <w:rPr>
          <w:rFonts w:ascii="Times New Roman" w:hAnsi="Times New Roman" w:cs="Times New Roman"/>
          <w:i/>
        </w:rPr>
        <w:t xml:space="preserve">Alle origini del copyright e del </w:t>
      </w:r>
      <w:proofErr w:type="spellStart"/>
      <w:r w:rsidRPr="000F33F9">
        <w:rPr>
          <w:rFonts w:ascii="Times New Roman" w:hAnsi="Times New Roman" w:cs="Times New Roman"/>
          <w:i/>
        </w:rPr>
        <w:t>droit</w:t>
      </w:r>
      <w:proofErr w:type="spellEnd"/>
      <w:r w:rsidRPr="000F33F9">
        <w:rPr>
          <w:rFonts w:ascii="Times New Roman" w:hAnsi="Times New Roman" w:cs="Times New Roman"/>
          <w:i/>
        </w:rPr>
        <w:t xml:space="preserve"> d’</w:t>
      </w:r>
      <w:proofErr w:type="spellStart"/>
      <w:r w:rsidRPr="000F33F9">
        <w:rPr>
          <w:rFonts w:ascii="Times New Roman" w:hAnsi="Times New Roman" w:cs="Times New Roman"/>
          <w:i/>
        </w:rPr>
        <w:t>auteur</w:t>
      </w:r>
      <w:proofErr w:type="spellEnd"/>
      <w:r w:rsidRPr="000F33F9">
        <w:rPr>
          <w:rFonts w:ascii="Times New Roman" w:hAnsi="Times New Roman" w:cs="Times New Roman"/>
          <w:i/>
        </w:rPr>
        <w:t>: spunti in chiave di diritto e tecnologia</w:t>
      </w:r>
      <w:r w:rsidRPr="000F33F9">
        <w:rPr>
          <w:rFonts w:ascii="Times New Roman" w:hAnsi="Times New Roman" w:cs="Times New Roman"/>
        </w:rPr>
        <w:t xml:space="preserve">, Postfazione al volume di U. Izzo, </w:t>
      </w:r>
      <w:r w:rsidRPr="000F33F9">
        <w:rPr>
          <w:rFonts w:ascii="Times New Roman" w:hAnsi="Times New Roman" w:cs="Times New Roman"/>
          <w:i/>
        </w:rPr>
        <w:t>Alle origini del copyright e del diritto d’autore. Tecnologia, interessi e cambiamento giuridico</w:t>
      </w:r>
      <w:r w:rsidRPr="000F33F9">
        <w:rPr>
          <w:rFonts w:ascii="Times New Roman" w:hAnsi="Times New Roman" w:cs="Times New Roman"/>
        </w:rPr>
        <w:t>, Roma, Carocci, 2010.</w:t>
      </w:r>
    </w:p>
  </w:footnote>
  <w:footnote w:id="14">
    <w:p w14:paraId="4B04BA86" w14:textId="77777777" w:rsidR="00B93192" w:rsidRPr="000F33F9" w:rsidRDefault="00B93192" w:rsidP="000A1B8F">
      <w:pPr>
        <w:spacing w:after="0" w:line="240" w:lineRule="auto"/>
        <w:jc w:val="both"/>
        <w:rPr>
          <w:rFonts w:ascii="Times New Roman" w:hAnsi="Times New Roman" w:cs="Times New Roman"/>
          <w:sz w:val="20"/>
          <w:szCs w:val="20"/>
        </w:rPr>
      </w:pPr>
      <w:r w:rsidRPr="00C41D97">
        <w:rPr>
          <w:rStyle w:val="Rimandonotaapidipagina"/>
          <w:rFonts w:ascii="Times New Roman" w:hAnsi="Times New Roman" w:cs="Times New Roman"/>
          <w:sz w:val="20"/>
          <w:szCs w:val="20"/>
        </w:rPr>
        <w:footnoteRef/>
      </w:r>
      <w:r w:rsidRPr="00C41D97">
        <w:rPr>
          <w:rFonts w:ascii="Times New Roman" w:hAnsi="Times New Roman" w:cs="Times New Roman"/>
          <w:sz w:val="20"/>
          <w:szCs w:val="20"/>
        </w:rPr>
        <w:t xml:space="preserve"> E. </w:t>
      </w:r>
      <w:proofErr w:type="spellStart"/>
      <w:r w:rsidRPr="00C41D97">
        <w:rPr>
          <w:rFonts w:ascii="Times New Roman" w:hAnsi="Times New Roman" w:cs="Times New Roman"/>
          <w:sz w:val="20"/>
          <w:szCs w:val="20"/>
        </w:rPr>
        <w:t>Prosperetti</w:t>
      </w:r>
      <w:proofErr w:type="spellEnd"/>
      <w:r w:rsidRPr="00C41D97">
        <w:rPr>
          <w:rFonts w:ascii="Times New Roman" w:hAnsi="Times New Roman" w:cs="Times New Roman"/>
          <w:sz w:val="20"/>
          <w:szCs w:val="20"/>
        </w:rPr>
        <w:t xml:space="preserve">, </w:t>
      </w:r>
      <w:r w:rsidRPr="000F33F9">
        <w:rPr>
          <w:rFonts w:ascii="Times New Roman" w:hAnsi="Times New Roman" w:cs="Times New Roman"/>
          <w:i/>
          <w:sz w:val="20"/>
          <w:szCs w:val="20"/>
        </w:rPr>
        <w:t>L’opera digitale tra regole e mercato</w:t>
      </w:r>
      <w:r w:rsidRPr="000F33F9">
        <w:rPr>
          <w:rFonts w:ascii="Times New Roman" w:hAnsi="Times New Roman" w:cs="Times New Roman"/>
          <w:sz w:val="20"/>
          <w:szCs w:val="20"/>
        </w:rPr>
        <w:t xml:space="preserve">, Torino 2013, qui p. 185. </w:t>
      </w:r>
    </w:p>
  </w:footnote>
  <w:footnote w:id="15">
    <w:p w14:paraId="0F747595"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Con la c.d. sesta Direttiva 2001/29/CE, Information Society, attuata in Italia con il d. </w:t>
      </w:r>
      <w:proofErr w:type="spellStart"/>
      <w:r w:rsidRPr="000F33F9">
        <w:rPr>
          <w:rFonts w:ascii="Times New Roman" w:hAnsi="Times New Roman" w:cs="Times New Roman"/>
        </w:rPr>
        <w:t>lgs</w:t>
      </w:r>
      <w:proofErr w:type="spellEnd"/>
      <w:r w:rsidRPr="000F33F9">
        <w:rPr>
          <w:rFonts w:ascii="Times New Roman" w:hAnsi="Times New Roman" w:cs="Times New Roman"/>
        </w:rPr>
        <w:t xml:space="preserve">. 9 aprile 2003, n. 68. L’intervento europeo in tema di diritto d’autore prende avvio proprio con l’avvento della telematica con una direttiva (91/250/CE) sui programmi per elaboratore. Alla stessa seguono la Dir. 92/100/CE sul diritto di noleggio e del prestito da istituzioni aperte ala pubblico, la Dir. 93/83/CE sui diritti connessi nella radiodiffusione via satellitare e ritrasmissione via cavo, la Dir. 93/98/CE sull’armonizzazione della durata di protezione del diritto d’autore e dei diritti connessi, la Dir. 96/9/CE sulle banche dati, la Dir. 98/84/CE sulla tutela dei servizi ad accesso condizionato, la Dir. 2000/31 sul commercio elettronico, la Dir. 2001/29/CE sull’armonizzazione del diritto d’autore e dei diritti connessi nella società dell’informazione, che introduce il c.d. </w:t>
      </w:r>
      <w:proofErr w:type="spellStart"/>
      <w:r w:rsidRPr="000F33F9">
        <w:rPr>
          <w:rFonts w:ascii="Times New Roman" w:hAnsi="Times New Roman" w:cs="Times New Roman"/>
          <w:i/>
        </w:rPr>
        <w:t>three</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step</w:t>
      </w:r>
      <w:proofErr w:type="spellEnd"/>
      <w:r w:rsidRPr="000F33F9">
        <w:rPr>
          <w:rFonts w:ascii="Times New Roman" w:hAnsi="Times New Roman" w:cs="Times New Roman"/>
          <w:i/>
        </w:rPr>
        <w:t xml:space="preserve"> test</w:t>
      </w:r>
      <w:r w:rsidRPr="000F33F9">
        <w:rPr>
          <w:rFonts w:ascii="Times New Roman" w:hAnsi="Times New Roman" w:cs="Times New Roman"/>
        </w:rPr>
        <w:t xml:space="preserve"> per individuare le c.d. utilizzazioni libere, la Dir. 2001/84 sul diritto d’autore di un’opera d’arte sulle successive vendite dell’originale, la Dir. 2004/48/CE c.d. dir. </w:t>
      </w:r>
      <w:proofErr w:type="spellStart"/>
      <w:r w:rsidRPr="000F33F9">
        <w:rPr>
          <w:rFonts w:ascii="Times New Roman" w:hAnsi="Times New Roman" w:cs="Times New Roman"/>
        </w:rPr>
        <w:t>enforcement</w:t>
      </w:r>
      <w:proofErr w:type="spellEnd"/>
      <w:r w:rsidRPr="000F33F9">
        <w:rPr>
          <w:rFonts w:ascii="Times New Roman" w:hAnsi="Times New Roman" w:cs="Times New Roman"/>
        </w:rPr>
        <w:t xml:space="preserve">, e, da ultimo, la Dir. 2014/26/UE sulla gestione collettiva dei diritti d’autore e dei diritti connessi e sulla concessione di licenza </w:t>
      </w:r>
      <w:proofErr w:type="spellStart"/>
      <w:r w:rsidRPr="000F33F9">
        <w:rPr>
          <w:rFonts w:ascii="Times New Roman" w:hAnsi="Times New Roman" w:cs="Times New Roman"/>
        </w:rPr>
        <w:t>multiterritoriali</w:t>
      </w:r>
      <w:proofErr w:type="spellEnd"/>
      <w:r w:rsidRPr="000F33F9">
        <w:rPr>
          <w:rFonts w:ascii="Times New Roman" w:hAnsi="Times New Roman" w:cs="Times New Roman"/>
        </w:rPr>
        <w:t xml:space="preserve">. </w:t>
      </w:r>
    </w:p>
  </w:footnote>
  <w:footnote w:id="16">
    <w:p w14:paraId="01CF92E0" w14:textId="63EA56FC"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In proposito la disciplina comunitaria è contenuta nella Dir. 96/9/CE, attuata con il d. </w:t>
      </w:r>
      <w:proofErr w:type="spellStart"/>
      <w:r w:rsidRPr="000F33F9">
        <w:rPr>
          <w:rFonts w:ascii="Times New Roman" w:hAnsi="Times New Roman" w:cs="Times New Roman"/>
        </w:rPr>
        <w:t>lgs</w:t>
      </w:r>
      <w:proofErr w:type="spellEnd"/>
      <w:r w:rsidRPr="000F33F9">
        <w:rPr>
          <w:rFonts w:ascii="Times New Roman" w:hAnsi="Times New Roman" w:cs="Times New Roman"/>
        </w:rPr>
        <w:t>. 6 maggio 1999, n. 169, la disciplina è contenuta agli artt. 64</w:t>
      </w:r>
      <w:r w:rsidR="00776297" w:rsidRPr="000F33F9">
        <w:rPr>
          <w:rFonts w:ascii="Times New Roman" w:hAnsi="Times New Roman" w:cs="Times New Roman"/>
        </w:rPr>
        <w:t>-</w:t>
      </w:r>
      <w:r w:rsidRPr="000F33F9">
        <w:rPr>
          <w:rFonts w:ascii="Times New Roman" w:hAnsi="Times New Roman" w:cs="Times New Roman"/>
          <w:i/>
        </w:rPr>
        <w:t>quinquies</w:t>
      </w:r>
      <w:r w:rsidRPr="000F33F9">
        <w:rPr>
          <w:rFonts w:ascii="Times New Roman" w:hAnsi="Times New Roman" w:cs="Times New Roman"/>
        </w:rPr>
        <w:t xml:space="preserve"> e 64</w:t>
      </w:r>
      <w:r w:rsidR="00776297" w:rsidRPr="000F33F9">
        <w:rPr>
          <w:rFonts w:ascii="Times New Roman" w:hAnsi="Times New Roman" w:cs="Times New Roman"/>
        </w:rPr>
        <w:t>-</w:t>
      </w:r>
      <w:r w:rsidRPr="000F33F9">
        <w:rPr>
          <w:rFonts w:ascii="Times New Roman" w:hAnsi="Times New Roman" w:cs="Times New Roman"/>
          <w:i/>
        </w:rPr>
        <w:t>sexies</w:t>
      </w:r>
      <w:r w:rsidRPr="000F33F9">
        <w:rPr>
          <w:rFonts w:ascii="Times New Roman" w:hAnsi="Times New Roman" w:cs="Times New Roman"/>
        </w:rPr>
        <w:t xml:space="preserve"> L.A..</w:t>
      </w:r>
    </w:p>
  </w:footnote>
  <w:footnote w:id="17">
    <w:p w14:paraId="13424244" w14:textId="4F9841AD"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L. C. </w:t>
      </w:r>
      <w:proofErr w:type="spellStart"/>
      <w:r w:rsidRPr="000F33F9">
        <w:rPr>
          <w:rFonts w:ascii="Times New Roman" w:hAnsi="Times New Roman" w:cs="Times New Roman"/>
        </w:rPr>
        <w:t>Ubertazzi</w:t>
      </w:r>
      <w:proofErr w:type="spellEnd"/>
      <w:r w:rsidRPr="000F33F9">
        <w:rPr>
          <w:rFonts w:ascii="Times New Roman" w:hAnsi="Times New Roman" w:cs="Times New Roman"/>
        </w:rPr>
        <w:t xml:space="preserve">, </w:t>
      </w:r>
      <w:r w:rsidRPr="000F33F9">
        <w:rPr>
          <w:rFonts w:ascii="Times New Roman" w:hAnsi="Times New Roman" w:cs="Times New Roman"/>
          <w:i/>
        </w:rPr>
        <w:t>Le banche dati</w:t>
      </w:r>
      <w:r w:rsidRPr="000F33F9">
        <w:rPr>
          <w:rFonts w:ascii="Times New Roman" w:hAnsi="Times New Roman" w:cs="Times New Roman"/>
        </w:rPr>
        <w:t xml:space="preserve">, in </w:t>
      </w:r>
      <w:r w:rsidRPr="000F33F9">
        <w:rPr>
          <w:rFonts w:ascii="Times New Roman" w:hAnsi="Times New Roman" w:cs="Times New Roman"/>
          <w:i/>
        </w:rPr>
        <w:t>I diritti d’autore e connessi, Scritti</w:t>
      </w:r>
      <w:r w:rsidRPr="000F33F9">
        <w:rPr>
          <w:rFonts w:ascii="Times New Roman" w:hAnsi="Times New Roman" w:cs="Times New Roman"/>
        </w:rPr>
        <w:t xml:space="preserve">, Milano 2000, 67, qui </w:t>
      </w:r>
      <w:r w:rsidR="00776297" w:rsidRPr="000F33F9">
        <w:rPr>
          <w:rFonts w:ascii="Times New Roman" w:hAnsi="Times New Roman" w:cs="Times New Roman"/>
        </w:rPr>
        <w:t xml:space="preserve">p. </w:t>
      </w:r>
      <w:r w:rsidRPr="000F33F9">
        <w:rPr>
          <w:rFonts w:ascii="Times New Roman" w:hAnsi="Times New Roman" w:cs="Times New Roman"/>
        </w:rPr>
        <w:t>78.</w:t>
      </w:r>
    </w:p>
  </w:footnote>
  <w:footnote w:id="18">
    <w:p w14:paraId="6FF4E898" w14:textId="1C32211C"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Artt. 64</w:t>
      </w:r>
      <w:r w:rsidR="00776297" w:rsidRPr="000F33F9">
        <w:rPr>
          <w:rFonts w:ascii="Times New Roman" w:hAnsi="Times New Roman" w:cs="Times New Roman"/>
        </w:rPr>
        <w:t>-</w:t>
      </w:r>
      <w:r w:rsidRPr="000F33F9">
        <w:rPr>
          <w:rFonts w:ascii="Times New Roman" w:hAnsi="Times New Roman" w:cs="Times New Roman"/>
          <w:i/>
        </w:rPr>
        <w:t>bis</w:t>
      </w:r>
      <w:r w:rsidRPr="000F33F9">
        <w:rPr>
          <w:rFonts w:ascii="Times New Roman" w:hAnsi="Times New Roman" w:cs="Times New Roman"/>
        </w:rPr>
        <w:t>, 64</w:t>
      </w:r>
      <w:r w:rsidR="00776297" w:rsidRPr="000F33F9">
        <w:rPr>
          <w:rFonts w:ascii="Times New Roman" w:hAnsi="Times New Roman" w:cs="Times New Roman"/>
        </w:rPr>
        <w:t>-</w:t>
      </w:r>
      <w:r w:rsidRPr="000F33F9">
        <w:rPr>
          <w:rFonts w:ascii="Times New Roman" w:hAnsi="Times New Roman" w:cs="Times New Roman"/>
        </w:rPr>
        <w:t>t</w:t>
      </w:r>
      <w:r w:rsidRPr="000F33F9">
        <w:rPr>
          <w:rFonts w:ascii="Times New Roman" w:hAnsi="Times New Roman" w:cs="Times New Roman"/>
          <w:i/>
        </w:rPr>
        <w:t>er</w:t>
      </w:r>
      <w:r w:rsidRPr="000F33F9">
        <w:rPr>
          <w:rFonts w:ascii="Times New Roman" w:hAnsi="Times New Roman" w:cs="Times New Roman"/>
        </w:rPr>
        <w:t xml:space="preserve"> e 64</w:t>
      </w:r>
      <w:r w:rsidR="00776297" w:rsidRPr="000F33F9">
        <w:rPr>
          <w:rFonts w:ascii="Times New Roman" w:hAnsi="Times New Roman" w:cs="Times New Roman"/>
        </w:rPr>
        <w:t>-</w:t>
      </w:r>
      <w:r w:rsidRPr="000F33F9">
        <w:rPr>
          <w:rFonts w:ascii="Times New Roman" w:hAnsi="Times New Roman" w:cs="Times New Roman"/>
          <w:i/>
        </w:rPr>
        <w:t>quater</w:t>
      </w:r>
      <w:r w:rsidRPr="000F33F9">
        <w:rPr>
          <w:rFonts w:ascii="Times New Roman" w:hAnsi="Times New Roman" w:cs="Times New Roman"/>
        </w:rPr>
        <w:t xml:space="preserve"> L.A.</w:t>
      </w:r>
    </w:p>
  </w:footnote>
  <w:footnote w:id="19">
    <w:p w14:paraId="218C0169"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Artt. 61,62,63 e 64 L.A.</w:t>
      </w:r>
    </w:p>
  </w:footnote>
  <w:footnote w:id="20">
    <w:p w14:paraId="131EEC18" w14:textId="4A2CE306" w:rsidR="00B93192" w:rsidRPr="000F33F9" w:rsidRDefault="00B93192" w:rsidP="000A1B8F">
      <w:pPr>
        <w:pStyle w:val="Testonotaapidipagina"/>
        <w:jc w:val="both"/>
        <w:rPr>
          <w:rFonts w:ascii="Times New Roman" w:hAnsi="Times New Roman" w:cs="Times New Roman"/>
          <w:i/>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Così E. Arezzo, </w:t>
      </w:r>
      <w:r w:rsidRPr="000F33F9">
        <w:rPr>
          <w:rFonts w:ascii="Times New Roman" w:hAnsi="Times New Roman" w:cs="Times New Roman"/>
          <w:i/>
        </w:rPr>
        <w:t>Misure tecnologiche di protezione e libere utilizzazioni nella realtà digitale: una difficile convivenza</w:t>
      </w:r>
      <w:r w:rsidRPr="000F33F9">
        <w:rPr>
          <w:rFonts w:ascii="Times New Roman" w:hAnsi="Times New Roman" w:cs="Times New Roman"/>
        </w:rPr>
        <w:t xml:space="preserve">, in </w:t>
      </w:r>
      <w:r w:rsidRPr="000F33F9">
        <w:rPr>
          <w:rFonts w:ascii="Times New Roman" w:hAnsi="Times New Roman" w:cs="Times New Roman"/>
          <w:i/>
        </w:rPr>
        <w:t>Accesso a informazione</w:t>
      </w:r>
      <w:r w:rsidRPr="000F33F9">
        <w:rPr>
          <w:rFonts w:ascii="Times New Roman" w:hAnsi="Times New Roman" w:cs="Times New Roman"/>
        </w:rPr>
        <w:t>, op. cit., p.145</w:t>
      </w:r>
      <w:r w:rsidRPr="000F33F9">
        <w:rPr>
          <w:rFonts w:ascii="Times New Roman" w:hAnsi="Times New Roman" w:cs="Times New Roman"/>
          <w:i/>
        </w:rPr>
        <w:t xml:space="preserve"> </w:t>
      </w:r>
    </w:p>
  </w:footnote>
  <w:footnote w:id="21">
    <w:p w14:paraId="24540B1E" w14:textId="77777777" w:rsidR="00B93192" w:rsidRPr="000F33F9" w:rsidRDefault="00B93192" w:rsidP="000A1B8F">
      <w:pPr>
        <w:pStyle w:val="Testonotaapidipagina"/>
        <w:jc w:val="both"/>
        <w:rPr>
          <w:rFonts w:ascii="Times New Roman" w:hAnsi="Times New Roman" w:cs="Times New Roman"/>
          <w:i/>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M. Bertani, </w:t>
      </w:r>
      <w:r w:rsidRPr="000F33F9">
        <w:rPr>
          <w:rFonts w:ascii="Times New Roman" w:hAnsi="Times New Roman" w:cs="Times New Roman"/>
          <w:i/>
        </w:rPr>
        <w:t>Internet e la “</w:t>
      </w:r>
      <w:proofErr w:type="spellStart"/>
      <w:r w:rsidRPr="000F33F9">
        <w:rPr>
          <w:rFonts w:ascii="Times New Roman" w:hAnsi="Times New Roman" w:cs="Times New Roman"/>
          <w:i/>
        </w:rPr>
        <w:t>amministrativizzazione</w:t>
      </w:r>
      <w:proofErr w:type="spellEnd"/>
      <w:r w:rsidRPr="000F33F9">
        <w:rPr>
          <w:rFonts w:ascii="Times New Roman" w:hAnsi="Times New Roman" w:cs="Times New Roman"/>
          <w:i/>
        </w:rPr>
        <w:t>” della proprietà intellettuale</w:t>
      </w:r>
      <w:r w:rsidRPr="000F33F9">
        <w:rPr>
          <w:rFonts w:ascii="Times New Roman" w:hAnsi="Times New Roman" w:cs="Times New Roman"/>
        </w:rPr>
        <w:t xml:space="preserve">, in </w:t>
      </w:r>
      <w:r w:rsidRPr="000F33F9">
        <w:rPr>
          <w:rFonts w:ascii="Times New Roman" w:hAnsi="Times New Roman" w:cs="Times New Roman"/>
          <w:i/>
        </w:rPr>
        <w:t xml:space="preserve">AIDA </w:t>
      </w:r>
      <w:r w:rsidRPr="000F33F9">
        <w:rPr>
          <w:rFonts w:ascii="Times New Roman" w:hAnsi="Times New Roman" w:cs="Times New Roman"/>
        </w:rPr>
        <w:t xml:space="preserve">2012 e in </w:t>
      </w:r>
      <w:r w:rsidRPr="000F33F9">
        <w:rPr>
          <w:rFonts w:ascii="Times New Roman" w:hAnsi="Times New Roman" w:cs="Times New Roman"/>
          <w:i/>
        </w:rPr>
        <w:t>Il regolamento Agcom sul diritto d’autore</w:t>
      </w:r>
      <w:r w:rsidRPr="000F33F9">
        <w:rPr>
          <w:rFonts w:ascii="Times New Roman" w:hAnsi="Times New Roman" w:cs="Times New Roman"/>
        </w:rPr>
        <w:t xml:space="preserve"> a cura di L.C. </w:t>
      </w:r>
      <w:proofErr w:type="spellStart"/>
      <w:r w:rsidRPr="000F33F9">
        <w:rPr>
          <w:rFonts w:ascii="Times New Roman" w:hAnsi="Times New Roman" w:cs="Times New Roman"/>
        </w:rPr>
        <w:t>Ubertazzi</w:t>
      </w:r>
      <w:proofErr w:type="spellEnd"/>
      <w:r w:rsidRPr="000F33F9">
        <w:rPr>
          <w:rFonts w:ascii="Times New Roman" w:hAnsi="Times New Roman" w:cs="Times New Roman"/>
        </w:rPr>
        <w:t xml:space="preserve">, cit. </w:t>
      </w:r>
    </w:p>
  </w:footnote>
  <w:footnote w:id="22">
    <w:p w14:paraId="473B52CB" w14:textId="761D8F4F"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In tal senso M. </w:t>
      </w:r>
      <w:proofErr w:type="spellStart"/>
      <w:r w:rsidRPr="000F33F9">
        <w:rPr>
          <w:rFonts w:ascii="Times New Roman" w:hAnsi="Times New Roman" w:cs="Times New Roman"/>
        </w:rPr>
        <w:t>Ramajoli</w:t>
      </w:r>
      <w:proofErr w:type="spellEnd"/>
      <w:r w:rsidRPr="000F33F9">
        <w:rPr>
          <w:rFonts w:ascii="Times New Roman" w:hAnsi="Times New Roman" w:cs="Times New Roman"/>
        </w:rPr>
        <w:t xml:space="preserve">, </w:t>
      </w:r>
      <w:r w:rsidRPr="000F33F9">
        <w:rPr>
          <w:rFonts w:ascii="Times New Roman" w:hAnsi="Times New Roman" w:cs="Times New Roman"/>
          <w:i/>
        </w:rPr>
        <w:t xml:space="preserve">Pluralità e coordinamento tra le istituzioni titolari di poteri di </w:t>
      </w:r>
      <w:proofErr w:type="spellStart"/>
      <w:r w:rsidRPr="000F33F9">
        <w:rPr>
          <w:rFonts w:ascii="Times New Roman" w:hAnsi="Times New Roman" w:cs="Times New Roman"/>
          <w:i/>
        </w:rPr>
        <w:t>enforcement</w:t>
      </w:r>
      <w:proofErr w:type="spellEnd"/>
      <w:r w:rsidRPr="000F33F9">
        <w:rPr>
          <w:rFonts w:ascii="Times New Roman" w:hAnsi="Times New Roman" w:cs="Times New Roman"/>
          <w:i/>
        </w:rPr>
        <w:t xml:space="preserve"> amministrativo del diritto d’autore</w:t>
      </w:r>
      <w:r w:rsidRPr="000F33F9">
        <w:rPr>
          <w:rFonts w:ascii="Times New Roman" w:hAnsi="Times New Roman" w:cs="Times New Roman"/>
        </w:rPr>
        <w:t xml:space="preserve">, in </w:t>
      </w:r>
      <w:r w:rsidRPr="000F33F9">
        <w:rPr>
          <w:rFonts w:ascii="Times New Roman" w:hAnsi="Times New Roman" w:cs="Times New Roman"/>
          <w:i/>
        </w:rPr>
        <w:t>AIDA</w:t>
      </w:r>
      <w:r w:rsidRPr="000F33F9">
        <w:rPr>
          <w:rFonts w:ascii="Times New Roman" w:hAnsi="Times New Roman" w:cs="Times New Roman"/>
        </w:rPr>
        <w:t xml:space="preserve"> 2014, </w:t>
      </w:r>
      <w:r w:rsidR="00CB4D76" w:rsidRPr="000F33F9">
        <w:rPr>
          <w:rFonts w:ascii="Times New Roman" w:hAnsi="Times New Roman" w:cs="Times New Roman"/>
        </w:rPr>
        <w:t xml:space="preserve">p. </w:t>
      </w:r>
      <w:r w:rsidRPr="000F33F9">
        <w:rPr>
          <w:rFonts w:ascii="Times New Roman" w:hAnsi="Times New Roman" w:cs="Times New Roman"/>
        </w:rPr>
        <w:t>88.</w:t>
      </w:r>
    </w:p>
  </w:footnote>
  <w:footnote w:id="23">
    <w:p w14:paraId="49E407DE" w14:textId="6179EED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Da M. Bertani, </w:t>
      </w:r>
      <w:r w:rsidRPr="000F33F9">
        <w:rPr>
          <w:rFonts w:ascii="Times New Roman" w:hAnsi="Times New Roman" w:cs="Times New Roman"/>
          <w:i/>
        </w:rPr>
        <w:t>Internet e la “</w:t>
      </w:r>
      <w:proofErr w:type="spellStart"/>
      <w:r w:rsidRPr="000F33F9">
        <w:rPr>
          <w:rFonts w:ascii="Times New Roman" w:hAnsi="Times New Roman" w:cs="Times New Roman"/>
          <w:i/>
        </w:rPr>
        <w:t>amministrativizzazione</w:t>
      </w:r>
      <w:proofErr w:type="spellEnd"/>
      <w:r w:rsidRPr="000F33F9">
        <w:rPr>
          <w:rFonts w:ascii="Times New Roman" w:hAnsi="Times New Roman" w:cs="Times New Roman"/>
          <w:i/>
        </w:rPr>
        <w:t>” della proprietà intellettuale</w:t>
      </w:r>
      <w:r w:rsidRPr="000F33F9">
        <w:rPr>
          <w:rFonts w:ascii="Times New Roman" w:hAnsi="Times New Roman" w:cs="Times New Roman"/>
        </w:rPr>
        <w:t xml:space="preserve">, in </w:t>
      </w:r>
      <w:r w:rsidRPr="000F33F9">
        <w:rPr>
          <w:rFonts w:ascii="Times New Roman" w:hAnsi="Times New Roman" w:cs="Times New Roman"/>
          <w:i/>
        </w:rPr>
        <w:t xml:space="preserve">AIDA </w:t>
      </w:r>
      <w:r w:rsidRPr="000F33F9">
        <w:rPr>
          <w:rFonts w:ascii="Times New Roman" w:hAnsi="Times New Roman" w:cs="Times New Roman"/>
        </w:rPr>
        <w:t xml:space="preserve">2012, </w:t>
      </w:r>
      <w:r w:rsidR="00CB4D76" w:rsidRPr="000F33F9">
        <w:rPr>
          <w:rFonts w:ascii="Times New Roman" w:hAnsi="Times New Roman" w:cs="Times New Roman"/>
        </w:rPr>
        <w:t xml:space="preserve">p. </w:t>
      </w:r>
      <w:r w:rsidRPr="000F33F9">
        <w:rPr>
          <w:rFonts w:ascii="Times New Roman" w:hAnsi="Times New Roman" w:cs="Times New Roman"/>
        </w:rPr>
        <w:t>129</w:t>
      </w:r>
    </w:p>
  </w:footnote>
  <w:footnote w:id="24">
    <w:p w14:paraId="4C0EAC7C" w14:textId="77777777" w:rsidR="00B93192" w:rsidRPr="000F33F9" w:rsidRDefault="00B93192" w:rsidP="000A1B8F">
      <w:pPr>
        <w:pStyle w:val="Testonotaapidipagina"/>
        <w:jc w:val="both"/>
        <w:rPr>
          <w:rFonts w:ascii="Times New Roman" w:hAnsi="Times New Roman" w:cs="Times New Roman"/>
          <w:i/>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M. Bertani, op. cit. </w:t>
      </w:r>
    </w:p>
  </w:footnote>
  <w:footnote w:id="25">
    <w:p w14:paraId="69FBECE8" w14:textId="670FBAB0"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M. Bertani, op. </w:t>
      </w:r>
      <w:proofErr w:type="spellStart"/>
      <w:r w:rsidRPr="000F33F9">
        <w:rPr>
          <w:rFonts w:ascii="Times New Roman" w:hAnsi="Times New Roman" w:cs="Times New Roman"/>
        </w:rPr>
        <w:t>ult</w:t>
      </w:r>
      <w:proofErr w:type="spellEnd"/>
      <w:r w:rsidRPr="000F33F9">
        <w:rPr>
          <w:rFonts w:ascii="Times New Roman" w:hAnsi="Times New Roman" w:cs="Times New Roman"/>
        </w:rPr>
        <w:t xml:space="preserve">. cit., </w:t>
      </w:r>
      <w:r w:rsidR="00CB4D76" w:rsidRPr="000F33F9">
        <w:rPr>
          <w:rFonts w:ascii="Times New Roman" w:hAnsi="Times New Roman" w:cs="Times New Roman"/>
        </w:rPr>
        <w:t xml:space="preserve">p. </w:t>
      </w:r>
      <w:r w:rsidRPr="000F33F9">
        <w:rPr>
          <w:rFonts w:ascii="Times New Roman" w:hAnsi="Times New Roman" w:cs="Times New Roman"/>
        </w:rPr>
        <w:t>135.</w:t>
      </w:r>
    </w:p>
  </w:footnote>
  <w:footnote w:id="26">
    <w:p w14:paraId="00BC74A6" w14:textId="1DCCA671" w:rsidR="00B93192" w:rsidRPr="000F33F9" w:rsidRDefault="00B93192" w:rsidP="000A1B8F">
      <w:pPr>
        <w:autoSpaceDE w:val="0"/>
        <w:autoSpaceDN w:val="0"/>
        <w:adjustRightInd w:val="0"/>
        <w:spacing w:after="0" w:line="240" w:lineRule="auto"/>
        <w:jc w:val="both"/>
        <w:rPr>
          <w:rFonts w:ascii="Times New Roman" w:hAnsi="Times New Roman" w:cs="Times New Roman"/>
          <w:sz w:val="20"/>
          <w:szCs w:val="20"/>
        </w:rPr>
      </w:pPr>
      <w:r w:rsidRPr="00C41D97">
        <w:rPr>
          <w:rStyle w:val="Rimandonotaapidipagina"/>
          <w:rFonts w:ascii="Times New Roman" w:hAnsi="Times New Roman" w:cs="Times New Roman"/>
          <w:sz w:val="20"/>
          <w:szCs w:val="20"/>
        </w:rPr>
        <w:footnoteRef/>
      </w:r>
      <w:r w:rsidRPr="00C41D97">
        <w:rPr>
          <w:rFonts w:ascii="Times New Roman" w:hAnsi="Times New Roman" w:cs="Times New Roman"/>
          <w:sz w:val="20"/>
          <w:szCs w:val="20"/>
        </w:rPr>
        <w:t xml:space="preserve"> Si permetta di rinviare a M. </w:t>
      </w:r>
      <w:proofErr w:type="spellStart"/>
      <w:r w:rsidRPr="00C41D97">
        <w:rPr>
          <w:rFonts w:ascii="Times New Roman" w:hAnsi="Times New Roman" w:cs="Times New Roman"/>
          <w:sz w:val="20"/>
          <w:szCs w:val="20"/>
        </w:rPr>
        <w:t>Delsignore</w:t>
      </w:r>
      <w:proofErr w:type="spellEnd"/>
      <w:r w:rsidRPr="00C41D97">
        <w:rPr>
          <w:rFonts w:ascii="Times New Roman" w:hAnsi="Times New Roman" w:cs="Times New Roman"/>
          <w:sz w:val="20"/>
          <w:szCs w:val="20"/>
        </w:rPr>
        <w:t xml:space="preserve">, </w:t>
      </w:r>
      <w:r w:rsidRPr="000F33F9">
        <w:rPr>
          <w:rFonts w:ascii="Times New Roman" w:hAnsi="Times New Roman" w:cs="Times New Roman"/>
          <w:i/>
          <w:sz w:val="20"/>
          <w:szCs w:val="20"/>
        </w:rPr>
        <w:t>Il sistema U.S.A.</w:t>
      </w:r>
      <w:r w:rsidRPr="000F33F9">
        <w:rPr>
          <w:rFonts w:ascii="Times New Roman" w:hAnsi="Times New Roman" w:cs="Times New Roman"/>
          <w:sz w:val="20"/>
          <w:szCs w:val="20"/>
        </w:rPr>
        <w:t xml:space="preserve">, in </w:t>
      </w:r>
      <w:r w:rsidRPr="000F33F9">
        <w:rPr>
          <w:rFonts w:ascii="Times New Roman" w:hAnsi="Times New Roman" w:cs="Times New Roman"/>
          <w:i/>
          <w:sz w:val="20"/>
          <w:szCs w:val="20"/>
        </w:rPr>
        <w:t>AIDA</w:t>
      </w:r>
      <w:r w:rsidRPr="000F33F9">
        <w:rPr>
          <w:rFonts w:ascii="Times New Roman" w:hAnsi="Times New Roman" w:cs="Times New Roman"/>
          <w:sz w:val="20"/>
          <w:szCs w:val="20"/>
        </w:rPr>
        <w:t xml:space="preserve"> 2014, </w:t>
      </w:r>
      <w:r w:rsidR="00CB4D76" w:rsidRPr="000F33F9">
        <w:rPr>
          <w:rFonts w:ascii="Times New Roman" w:hAnsi="Times New Roman" w:cs="Times New Roman"/>
          <w:sz w:val="20"/>
          <w:szCs w:val="20"/>
        </w:rPr>
        <w:t xml:space="preserve">p. </w:t>
      </w:r>
      <w:r w:rsidRPr="000F33F9">
        <w:rPr>
          <w:rFonts w:ascii="Times New Roman" w:hAnsi="Times New Roman" w:cs="Times New Roman"/>
          <w:sz w:val="20"/>
          <w:szCs w:val="20"/>
        </w:rPr>
        <w:t xml:space="preserve">3. La sezione OCILLA del DMCA (Digital </w:t>
      </w:r>
      <w:proofErr w:type="spellStart"/>
      <w:r w:rsidRPr="000F33F9">
        <w:rPr>
          <w:rFonts w:ascii="Times New Roman" w:hAnsi="Times New Roman" w:cs="Times New Roman"/>
          <w:sz w:val="20"/>
          <w:szCs w:val="20"/>
        </w:rPr>
        <w:t>Millenium</w:t>
      </w:r>
      <w:proofErr w:type="spellEnd"/>
      <w:r w:rsidRPr="000F33F9">
        <w:rPr>
          <w:rFonts w:ascii="Times New Roman" w:hAnsi="Times New Roman" w:cs="Times New Roman"/>
          <w:sz w:val="20"/>
          <w:szCs w:val="20"/>
        </w:rPr>
        <w:t xml:space="preserve"> Copyright </w:t>
      </w:r>
      <w:proofErr w:type="spellStart"/>
      <w:r w:rsidRPr="000F33F9">
        <w:rPr>
          <w:rFonts w:ascii="Times New Roman" w:hAnsi="Times New Roman" w:cs="Times New Roman"/>
          <w:sz w:val="20"/>
          <w:szCs w:val="20"/>
        </w:rPr>
        <w:t>Act</w:t>
      </w:r>
      <w:proofErr w:type="spellEnd"/>
      <w:r w:rsidRPr="000F33F9">
        <w:rPr>
          <w:rFonts w:ascii="Times New Roman" w:hAnsi="Times New Roman" w:cs="Times New Roman"/>
          <w:sz w:val="20"/>
          <w:szCs w:val="20"/>
        </w:rPr>
        <w:t xml:space="preserve">) contiene la disciplina della responsabilità in tema di violazione del diritto d’autore. In particolare, vi si introducono talune esenzioni o limitazioni di responsabilità, c.d. </w:t>
      </w:r>
      <w:proofErr w:type="spellStart"/>
      <w:r w:rsidRPr="000F33F9">
        <w:rPr>
          <w:rFonts w:ascii="Times New Roman" w:hAnsi="Times New Roman" w:cs="Times New Roman"/>
          <w:i/>
          <w:sz w:val="20"/>
          <w:szCs w:val="20"/>
        </w:rPr>
        <w:t>safe</w:t>
      </w:r>
      <w:proofErr w:type="spellEnd"/>
      <w:r w:rsidRPr="000F33F9">
        <w:rPr>
          <w:rFonts w:ascii="Times New Roman" w:hAnsi="Times New Roman" w:cs="Times New Roman"/>
          <w:i/>
          <w:sz w:val="20"/>
          <w:szCs w:val="20"/>
        </w:rPr>
        <w:t xml:space="preserve"> </w:t>
      </w:r>
      <w:proofErr w:type="spellStart"/>
      <w:r w:rsidRPr="000F33F9">
        <w:rPr>
          <w:rFonts w:ascii="Times New Roman" w:hAnsi="Times New Roman" w:cs="Times New Roman"/>
          <w:i/>
          <w:sz w:val="20"/>
          <w:szCs w:val="20"/>
        </w:rPr>
        <w:t>harbors</w:t>
      </w:r>
      <w:proofErr w:type="spellEnd"/>
      <w:r w:rsidRPr="000F33F9">
        <w:rPr>
          <w:rFonts w:ascii="Times New Roman" w:hAnsi="Times New Roman" w:cs="Times New Roman"/>
          <w:sz w:val="20"/>
          <w:szCs w:val="20"/>
        </w:rPr>
        <w:t xml:space="preserve">, in capo agli OSP che assumano una condotta collaborativa nella tutela del diritto d’autore, sia attraverso la predisposizione di regole per la sospensione del servizio in capo ai propri utenti che commettano ripetute violazioni, sia a mezzo della non interferenza con le eventuali misure tecniche di protezione del materiale, sia, infine, con la pronta rimozione delle eventuali opere illecite, ove ne abbiano conoscenza. Con maggior dettaglio, le disposizioni del DMCA esentano pienamente dalla responsabilità monetaria - e, almeno parzialmente, dai meccanismi sanzionatori di </w:t>
      </w:r>
      <w:proofErr w:type="spellStart"/>
      <w:r w:rsidRPr="000F33F9">
        <w:rPr>
          <w:rFonts w:ascii="Times New Roman" w:hAnsi="Times New Roman" w:cs="Times New Roman"/>
          <w:i/>
          <w:sz w:val="20"/>
          <w:szCs w:val="20"/>
        </w:rPr>
        <w:t>injuctions</w:t>
      </w:r>
      <w:proofErr w:type="spellEnd"/>
      <w:r w:rsidRPr="000F33F9">
        <w:rPr>
          <w:rFonts w:ascii="Times New Roman" w:hAnsi="Times New Roman" w:cs="Times New Roman"/>
          <w:sz w:val="20"/>
          <w:szCs w:val="20"/>
        </w:rPr>
        <w:t xml:space="preserve"> - i prestatori di servizi, laddove anzitutto e in via generale - senza distinzione, dunque, quanto al tipo di servizio offerto - adottino, dandone poi adeguata diffusione e conoscenza ai propri utenti, condizioni contrattuali che prevedano l’interruzione del servizio per coloro che siano </w:t>
      </w:r>
      <w:proofErr w:type="spellStart"/>
      <w:r w:rsidRPr="000F33F9">
        <w:rPr>
          <w:rFonts w:ascii="Times New Roman" w:hAnsi="Times New Roman" w:cs="Times New Roman"/>
          <w:i/>
          <w:sz w:val="20"/>
          <w:szCs w:val="20"/>
        </w:rPr>
        <w:t>repeat</w:t>
      </w:r>
      <w:proofErr w:type="spellEnd"/>
      <w:r w:rsidRPr="000F33F9">
        <w:rPr>
          <w:rFonts w:ascii="Times New Roman" w:hAnsi="Times New Roman" w:cs="Times New Roman"/>
          <w:i/>
          <w:sz w:val="20"/>
          <w:szCs w:val="20"/>
        </w:rPr>
        <w:t xml:space="preserve"> </w:t>
      </w:r>
      <w:proofErr w:type="spellStart"/>
      <w:r w:rsidRPr="000F33F9">
        <w:rPr>
          <w:rFonts w:ascii="Times New Roman" w:hAnsi="Times New Roman" w:cs="Times New Roman"/>
          <w:i/>
          <w:sz w:val="20"/>
          <w:szCs w:val="20"/>
        </w:rPr>
        <w:t>infringers</w:t>
      </w:r>
      <w:proofErr w:type="spellEnd"/>
      <w:r w:rsidRPr="000F33F9">
        <w:rPr>
          <w:rFonts w:ascii="Times New Roman" w:hAnsi="Times New Roman" w:cs="Times New Roman"/>
          <w:sz w:val="20"/>
          <w:szCs w:val="20"/>
        </w:rPr>
        <w:t>, e, in aggiunta, si impegnino a non interferire con eventuali misure tecniche di protezione predisposte dai titolari del diritto d’autore.</w:t>
      </w:r>
    </w:p>
  </w:footnote>
  <w:footnote w:id="27">
    <w:p w14:paraId="58D3BB27" w14:textId="77777777" w:rsidR="00B93192" w:rsidRPr="000F33F9" w:rsidRDefault="00B93192" w:rsidP="000A1B8F">
      <w:pPr>
        <w:autoSpaceDE w:val="0"/>
        <w:autoSpaceDN w:val="0"/>
        <w:adjustRightInd w:val="0"/>
        <w:spacing w:after="0" w:line="240" w:lineRule="auto"/>
        <w:jc w:val="both"/>
        <w:rPr>
          <w:rFonts w:ascii="Times New Roman" w:hAnsi="Times New Roman" w:cs="Times New Roman"/>
          <w:sz w:val="20"/>
          <w:szCs w:val="20"/>
        </w:rPr>
      </w:pPr>
      <w:r w:rsidRPr="00C41D97">
        <w:rPr>
          <w:rStyle w:val="Rimandonotaapidipagina"/>
          <w:rFonts w:ascii="Times New Roman" w:hAnsi="Times New Roman" w:cs="Times New Roman"/>
          <w:sz w:val="20"/>
          <w:szCs w:val="20"/>
        </w:rPr>
        <w:footnoteRef/>
      </w:r>
      <w:r w:rsidRPr="00C41D97">
        <w:rPr>
          <w:rFonts w:ascii="Times New Roman" w:hAnsi="Times New Roman" w:cs="Times New Roman"/>
          <w:sz w:val="20"/>
          <w:szCs w:val="20"/>
        </w:rPr>
        <w:t xml:space="preserve"> In tal senso B. </w:t>
      </w:r>
      <w:proofErr w:type="spellStart"/>
      <w:r w:rsidRPr="00C41D97">
        <w:rPr>
          <w:rFonts w:ascii="Times New Roman" w:hAnsi="Times New Roman" w:cs="Times New Roman"/>
          <w:sz w:val="20"/>
          <w:szCs w:val="20"/>
        </w:rPr>
        <w:t>Tonoletti</w:t>
      </w:r>
      <w:proofErr w:type="spellEnd"/>
      <w:r w:rsidRPr="00C41D97">
        <w:rPr>
          <w:rFonts w:ascii="Times New Roman" w:hAnsi="Times New Roman" w:cs="Times New Roman"/>
          <w:sz w:val="20"/>
          <w:szCs w:val="20"/>
        </w:rPr>
        <w:t xml:space="preserve">, </w:t>
      </w:r>
      <w:r w:rsidRPr="000F33F9">
        <w:rPr>
          <w:rFonts w:ascii="Times New Roman" w:hAnsi="Times New Roman" w:cs="Times New Roman"/>
          <w:i/>
          <w:sz w:val="20"/>
          <w:szCs w:val="20"/>
        </w:rPr>
        <w:t>La tutela dei diritti di proprietà intellettuale tra giurisdizione e amministrazione</w:t>
      </w:r>
      <w:r w:rsidRPr="000F33F9">
        <w:rPr>
          <w:rFonts w:ascii="Times New Roman" w:hAnsi="Times New Roman" w:cs="Times New Roman"/>
          <w:sz w:val="20"/>
          <w:szCs w:val="20"/>
        </w:rPr>
        <w:t xml:space="preserve">, in AIDA 2013, 335. </w:t>
      </w:r>
    </w:p>
  </w:footnote>
  <w:footnote w:id="28">
    <w:p w14:paraId="4DBF9F82" w14:textId="370E2B55"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L’art. 156 L. A. prevede che “chi ha ragione di temere la violazione di un diritto di utilizzazione economica a lui spettante in virtù di questa legge oppure intende impedire la continuazione o la ripetizione di una violazione già avvenuta sia da parte dell’autore della violazione che di un intermediario i cui servizi sono utilizzati per tale violazione può agire in giudizio per ottenere che il suo diritto sia accertato e sia vietato il proseguimento della violazione”.</w:t>
      </w:r>
    </w:p>
  </w:footnote>
  <w:footnote w:id="29">
    <w:p w14:paraId="4B572973"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In merito M. </w:t>
      </w:r>
      <w:proofErr w:type="spellStart"/>
      <w:r w:rsidRPr="000F33F9">
        <w:rPr>
          <w:rFonts w:ascii="Times New Roman" w:hAnsi="Times New Roman" w:cs="Times New Roman"/>
        </w:rPr>
        <w:t>Ramajoli</w:t>
      </w:r>
      <w:proofErr w:type="spellEnd"/>
      <w:r w:rsidRPr="000F33F9">
        <w:rPr>
          <w:rFonts w:ascii="Times New Roman" w:hAnsi="Times New Roman" w:cs="Times New Roman"/>
        </w:rPr>
        <w:t xml:space="preserve">, </w:t>
      </w:r>
      <w:r w:rsidRPr="000F33F9">
        <w:rPr>
          <w:rFonts w:ascii="Times New Roman" w:hAnsi="Times New Roman" w:cs="Times New Roman"/>
          <w:i/>
        </w:rPr>
        <w:t>op. cit.</w:t>
      </w:r>
      <w:r w:rsidRPr="000F33F9">
        <w:rPr>
          <w:rFonts w:ascii="Times New Roman" w:hAnsi="Times New Roman" w:cs="Times New Roman"/>
        </w:rPr>
        <w:t xml:space="preserve">, qui p. 95 </w:t>
      </w:r>
      <w:proofErr w:type="spellStart"/>
      <w:r w:rsidRPr="000F33F9">
        <w:rPr>
          <w:rFonts w:ascii="Times New Roman" w:hAnsi="Times New Roman" w:cs="Times New Roman"/>
        </w:rPr>
        <w:t>ss</w:t>
      </w:r>
      <w:proofErr w:type="spellEnd"/>
      <w:r w:rsidRPr="000F33F9">
        <w:rPr>
          <w:rFonts w:ascii="Times New Roman" w:hAnsi="Times New Roman" w:cs="Times New Roman"/>
        </w:rPr>
        <w:t>, che riferisce delle competenze dell’autorità doganale e del prefetto.</w:t>
      </w:r>
    </w:p>
  </w:footnote>
  <w:footnote w:id="30">
    <w:p w14:paraId="69DDF7D7"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B.  </w:t>
      </w:r>
      <w:proofErr w:type="spellStart"/>
      <w:r w:rsidRPr="000F33F9">
        <w:rPr>
          <w:rFonts w:ascii="Times New Roman" w:hAnsi="Times New Roman" w:cs="Times New Roman"/>
        </w:rPr>
        <w:t>Tonoletti</w:t>
      </w:r>
      <w:proofErr w:type="spellEnd"/>
      <w:r w:rsidRPr="000F33F9">
        <w:rPr>
          <w:rFonts w:ascii="Times New Roman" w:hAnsi="Times New Roman" w:cs="Times New Roman"/>
        </w:rPr>
        <w:t xml:space="preserve">, op. </w:t>
      </w:r>
      <w:proofErr w:type="spellStart"/>
      <w:r w:rsidRPr="000F33F9">
        <w:rPr>
          <w:rFonts w:ascii="Times New Roman" w:hAnsi="Times New Roman" w:cs="Times New Roman"/>
        </w:rPr>
        <w:t>cit</w:t>
      </w:r>
      <w:proofErr w:type="spellEnd"/>
      <w:r w:rsidRPr="000F33F9">
        <w:rPr>
          <w:rFonts w:ascii="Times New Roman" w:hAnsi="Times New Roman" w:cs="Times New Roman"/>
        </w:rPr>
        <w:t>, 339- 340.</w:t>
      </w:r>
    </w:p>
  </w:footnote>
  <w:footnote w:id="31">
    <w:p w14:paraId="0379F5DC"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Così  B. </w:t>
      </w:r>
      <w:proofErr w:type="spellStart"/>
      <w:r w:rsidRPr="000F33F9">
        <w:rPr>
          <w:rFonts w:ascii="Times New Roman" w:hAnsi="Times New Roman" w:cs="Times New Roman"/>
        </w:rPr>
        <w:t>Tonoletti</w:t>
      </w:r>
      <w:proofErr w:type="spellEnd"/>
      <w:r w:rsidRPr="000F33F9">
        <w:rPr>
          <w:rFonts w:ascii="Times New Roman" w:hAnsi="Times New Roman" w:cs="Times New Roman"/>
        </w:rPr>
        <w:t>, op. cit.</w:t>
      </w:r>
    </w:p>
  </w:footnote>
  <w:footnote w:id="32">
    <w:p w14:paraId="78D9AAF9"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A. Clini, </w:t>
      </w:r>
      <w:r w:rsidRPr="000F33F9">
        <w:rPr>
          <w:rFonts w:ascii="Times New Roman" w:hAnsi="Times New Roman" w:cs="Times New Roman"/>
          <w:i/>
        </w:rPr>
        <w:t>Le esperienze dell’</w:t>
      </w:r>
      <w:proofErr w:type="spellStart"/>
      <w:r w:rsidRPr="000F33F9">
        <w:rPr>
          <w:rFonts w:ascii="Times New Roman" w:hAnsi="Times New Roman" w:cs="Times New Roman"/>
          <w:i/>
        </w:rPr>
        <w:t>enforcement</w:t>
      </w:r>
      <w:proofErr w:type="spellEnd"/>
      <w:r w:rsidRPr="000F33F9">
        <w:rPr>
          <w:rFonts w:ascii="Times New Roman" w:hAnsi="Times New Roman" w:cs="Times New Roman"/>
          <w:i/>
        </w:rPr>
        <w:t xml:space="preserve"> amministrativo</w:t>
      </w:r>
      <w:r w:rsidRPr="000F33F9">
        <w:rPr>
          <w:rFonts w:ascii="Times New Roman" w:hAnsi="Times New Roman" w:cs="Times New Roman"/>
        </w:rPr>
        <w:t xml:space="preserve">, in </w:t>
      </w:r>
      <w:r w:rsidRPr="000F33F9">
        <w:rPr>
          <w:rFonts w:ascii="Times New Roman" w:hAnsi="Times New Roman" w:cs="Times New Roman"/>
          <w:i/>
        </w:rPr>
        <w:t xml:space="preserve">Il regolamento Agcom sul diritto </w:t>
      </w:r>
      <w:r w:rsidRPr="000F33F9">
        <w:rPr>
          <w:rFonts w:ascii="Times New Roman" w:hAnsi="Times New Roman" w:cs="Times New Roman"/>
        </w:rPr>
        <w:t xml:space="preserve">d’autore, Quaderni AIDA, a cura di L.C. </w:t>
      </w:r>
      <w:proofErr w:type="spellStart"/>
      <w:r w:rsidRPr="000F33F9">
        <w:rPr>
          <w:rFonts w:ascii="Times New Roman" w:hAnsi="Times New Roman" w:cs="Times New Roman"/>
        </w:rPr>
        <w:t>Ubertazzi</w:t>
      </w:r>
      <w:proofErr w:type="spellEnd"/>
      <w:r w:rsidRPr="000F33F9">
        <w:rPr>
          <w:rFonts w:ascii="Times New Roman" w:hAnsi="Times New Roman" w:cs="Times New Roman"/>
        </w:rPr>
        <w:t>, Torino, 2014, 160, qui 161.</w:t>
      </w:r>
    </w:p>
  </w:footnote>
  <w:footnote w:id="33">
    <w:p w14:paraId="5180F92F" w14:textId="43DC9154" w:rsidR="00B93192" w:rsidRPr="000F33F9" w:rsidRDefault="00B93192" w:rsidP="000A1B8F">
      <w:pPr>
        <w:pStyle w:val="NormaleWeb"/>
        <w:spacing w:before="0" w:beforeAutospacing="0" w:after="0" w:afterAutospacing="0"/>
        <w:jc w:val="both"/>
        <w:rPr>
          <w:sz w:val="20"/>
          <w:szCs w:val="20"/>
        </w:rPr>
      </w:pPr>
      <w:r w:rsidRPr="000F33F9">
        <w:rPr>
          <w:rStyle w:val="Rimandonotaapidipagina"/>
          <w:sz w:val="20"/>
          <w:szCs w:val="20"/>
        </w:rPr>
        <w:footnoteRef/>
      </w:r>
      <w:r w:rsidRPr="000F33F9">
        <w:rPr>
          <w:sz w:val="20"/>
          <w:szCs w:val="20"/>
        </w:rPr>
        <w:t xml:space="preserve"> Lo stesso regolamento Agcom ha inoltre istituito il Comitato per lo sviluppo e la tutela dell’offerta legale di opere digitali che svolge attività di mediazione  per la semplificazione della filiera di distribuzione e in favore dell’adozione di codici di condotta da parte dei fornitori di servizi della società dell’informazione quali mezzi idonei per tutelare l‘offerta legale delle opere digitali contrastando l’offerta di contenuti in violazione del diritto d’autore. La funzione di mediazione spiega la composizione variegata del Comitato che appare dalla natura ibrida come comitato di rappresentanti di interessi, vista la presenza delle associazioni di consumatori, ma anche comitato di esperti governativi, viste le diverse amministrazioni coinvolte. In merito cfr. V. </w:t>
      </w:r>
      <w:proofErr w:type="spellStart"/>
      <w:r w:rsidRPr="000F33F9">
        <w:rPr>
          <w:sz w:val="20"/>
          <w:szCs w:val="20"/>
        </w:rPr>
        <w:t>Pampanin</w:t>
      </w:r>
      <w:proofErr w:type="spellEnd"/>
      <w:r w:rsidRPr="000F33F9">
        <w:rPr>
          <w:sz w:val="20"/>
          <w:szCs w:val="20"/>
        </w:rPr>
        <w:t xml:space="preserve">, </w:t>
      </w:r>
      <w:r w:rsidRPr="000F33F9">
        <w:rPr>
          <w:i/>
          <w:sz w:val="20"/>
          <w:szCs w:val="20"/>
        </w:rPr>
        <w:t>Il comitato AGCOM per le opere digitali</w:t>
      </w:r>
      <w:r w:rsidRPr="000F33F9">
        <w:rPr>
          <w:sz w:val="20"/>
          <w:szCs w:val="20"/>
        </w:rPr>
        <w:t xml:space="preserve">, in </w:t>
      </w:r>
      <w:r w:rsidR="00117FEA" w:rsidRPr="000F33F9">
        <w:rPr>
          <w:sz w:val="20"/>
          <w:szCs w:val="20"/>
        </w:rPr>
        <w:t>A</w:t>
      </w:r>
      <w:r w:rsidRPr="000F33F9">
        <w:rPr>
          <w:sz w:val="20"/>
          <w:szCs w:val="20"/>
        </w:rPr>
        <w:t>IDA 2014, 304.</w:t>
      </w:r>
    </w:p>
  </w:footnote>
  <w:footnote w:id="34">
    <w:p w14:paraId="5BE45B1C"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Critico in merito è M. Renna, </w:t>
      </w:r>
      <w:r w:rsidRPr="000F33F9">
        <w:rPr>
          <w:rFonts w:ascii="Times New Roman" w:hAnsi="Times New Roman" w:cs="Times New Roman"/>
          <w:i/>
        </w:rPr>
        <w:t>Le questioni di legittimità del regolamento dell’Agcom sulla tutela del diritto d’autore on line</w:t>
      </w:r>
      <w:r w:rsidRPr="000F33F9">
        <w:rPr>
          <w:rFonts w:ascii="Times New Roman" w:hAnsi="Times New Roman" w:cs="Times New Roman"/>
        </w:rPr>
        <w:t xml:space="preserve">, in </w:t>
      </w:r>
      <w:r w:rsidRPr="000F33F9">
        <w:rPr>
          <w:rFonts w:ascii="Times New Roman" w:hAnsi="Times New Roman" w:cs="Times New Roman"/>
          <w:i/>
        </w:rPr>
        <w:t>AIDA</w:t>
      </w:r>
      <w:r w:rsidRPr="000F33F9">
        <w:rPr>
          <w:rFonts w:ascii="Times New Roman" w:hAnsi="Times New Roman" w:cs="Times New Roman"/>
        </w:rPr>
        <w:t xml:space="preserve"> 2014, 111.</w:t>
      </w:r>
    </w:p>
  </w:footnote>
  <w:footnote w:id="35">
    <w:p w14:paraId="6288359C" w14:textId="484912EA"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w:t>
      </w:r>
      <w:proofErr w:type="spellStart"/>
      <w:r w:rsidRPr="000F33F9">
        <w:rPr>
          <w:rFonts w:ascii="Times New Roman" w:hAnsi="Times New Roman" w:cs="Times New Roman"/>
        </w:rPr>
        <w:t>Ord</w:t>
      </w:r>
      <w:proofErr w:type="spellEnd"/>
      <w:r w:rsidRPr="000F33F9">
        <w:rPr>
          <w:rFonts w:ascii="Times New Roman" w:hAnsi="Times New Roman" w:cs="Times New Roman"/>
        </w:rPr>
        <w:t xml:space="preserve">. T.A.R. Lazio 26 settembre 2014, n. 10016 e </w:t>
      </w:r>
      <w:proofErr w:type="spellStart"/>
      <w:r w:rsidRPr="000F33F9">
        <w:rPr>
          <w:rFonts w:ascii="Times New Roman" w:hAnsi="Times New Roman" w:cs="Times New Roman"/>
        </w:rPr>
        <w:t>ord</w:t>
      </w:r>
      <w:proofErr w:type="spellEnd"/>
      <w:r w:rsidRPr="000F33F9">
        <w:rPr>
          <w:rFonts w:ascii="Times New Roman" w:hAnsi="Times New Roman" w:cs="Times New Roman"/>
        </w:rPr>
        <w:t>. T.A.R. Lazio 26 settembre 2014, n. 10020</w:t>
      </w:r>
      <w:r w:rsidR="008A6D0E" w:rsidRPr="000F33F9">
        <w:rPr>
          <w:rFonts w:ascii="Times New Roman" w:hAnsi="Times New Roman" w:cs="Times New Roman"/>
        </w:rPr>
        <w:t xml:space="preserve">, </w:t>
      </w:r>
      <w:proofErr w:type="spellStart"/>
      <w:r w:rsidR="008A6D0E" w:rsidRPr="000F33F9">
        <w:rPr>
          <w:rFonts w:ascii="Times New Roman" w:hAnsi="Times New Roman" w:cs="Times New Roman"/>
        </w:rPr>
        <w:t>comentate</w:t>
      </w:r>
      <w:proofErr w:type="spellEnd"/>
      <w:r w:rsidR="008A6D0E" w:rsidRPr="000F33F9">
        <w:rPr>
          <w:rFonts w:ascii="Times New Roman" w:hAnsi="Times New Roman" w:cs="Times New Roman"/>
        </w:rPr>
        <w:t xml:space="preserve"> da A. Morrone, </w:t>
      </w:r>
      <w:r w:rsidR="008A6D0E" w:rsidRPr="000F33F9">
        <w:rPr>
          <w:rFonts w:ascii="Times New Roman" w:hAnsi="Times New Roman" w:cs="Times New Roman"/>
          <w:i/>
        </w:rPr>
        <w:t>Internet come spazio pubblico costituzionale. Sulla costituzionalità delle norme a tutela del diritto d’autore deliberate dall’Agcom</w:t>
      </w:r>
      <w:r w:rsidR="008A6D0E" w:rsidRPr="000F33F9">
        <w:rPr>
          <w:rFonts w:ascii="Times New Roman" w:hAnsi="Times New Roman" w:cs="Times New Roman"/>
        </w:rPr>
        <w:t xml:space="preserve">, su </w:t>
      </w:r>
      <w:hyperlink r:id="rId2" w:history="1">
        <w:r w:rsidR="008A6D0E" w:rsidRPr="000F33F9">
          <w:rPr>
            <w:rStyle w:val="Collegamentoipertestuale"/>
            <w:rFonts w:ascii="Times New Roman" w:hAnsi="Times New Roman" w:cs="Times New Roman"/>
          </w:rPr>
          <w:t>www.federalismi.it</w:t>
        </w:r>
      </w:hyperlink>
      <w:r w:rsidR="008A6D0E" w:rsidRPr="000F33F9">
        <w:rPr>
          <w:rFonts w:ascii="Times New Roman" w:hAnsi="Times New Roman" w:cs="Times New Roman"/>
        </w:rPr>
        <w:t xml:space="preserve">  e da O. Pollicino, </w:t>
      </w:r>
      <w:r w:rsidR="008A6D0E" w:rsidRPr="000F33F9">
        <w:rPr>
          <w:rFonts w:ascii="Times New Roman" w:hAnsi="Times New Roman" w:cs="Times New Roman"/>
          <w:i/>
        </w:rPr>
        <w:t>La rimessione alla Corte della questione di legittimità costituzionale</w:t>
      </w:r>
      <w:r w:rsidR="00804E78" w:rsidRPr="000F33F9">
        <w:rPr>
          <w:rFonts w:ascii="Times New Roman" w:hAnsi="Times New Roman" w:cs="Times New Roman"/>
          <w:i/>
        </w:rPr>
        <w:t xml:space="preserve"> in materia di diritto d’autore sulle reti di comunicazione elettronica</w:t>
      </w:r>
      <w:r w:rsidR="00804E78" w:rsidRPr="000F33F9">
        <w:rPr>
          <w:rFonts w:ascii="Times New Roman" w:hAnsi="Times New Roman" w:cs="Times New Roman"/>
        </w:rPr>
        <w:t>, sempre in www.federalismi.it</w:t>
      </w:r>
      <w:r w:rsidRPr="000F33F9">
        <w:rPr>
          <w:rFonts w:ascii="Times New Roman" w:hAnsi="Times New Roman" w:cs="Times New Roman"/>
        </w:rPr>
        <w:t>.</w:t>
      </w:r>
    </w:p>
  </w:footnote>
  <w:footnote w:id="36">
    <w:p w14:paraId="1E7D85DA"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In merito riferiscono A. Bertoni, M. Lillà Montagnani, </w:t>
      </w:r>
      <w:r w:rsidRPr="000F33F9">
        <w:rPr>
          <w:rFonts w:ascii="Times New Roman" w:hAnsi="Times New Roman" w:cs="Times New Roman"/>
          <w:i/>
        </w:rPr>
        <w:t>La modernizzazione del diritto d’autore e il ruolo degli intermediari di internet quali propulsori delle attività creative in rete</w:t>
      </w:r>
      <w:r w:rsidRPr="000F33F9">
        <w:rPr>
          <w:rFonts w:ascii="Times New Roman" w:hAnsi="Times New Roman" w:cs="Times New Roman"/>
        </w:rPr>
        <w:t>, cit.</w:t>
      </w:r>
    </w:p>
  </w:footnote>
  <w:footnote w:id="37">
    <w:p w14:paraId="5084D06A" w14:textId="1E629D0F"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M. </w:t>
      </w:r>
      <w:proofErr w:type="spellStart"/>
      <w:r w:rsidRPr="000F33F9">
        <w:rPr>
          <w:rFonts w:ascii="Times New Roman" w:hAnsi="Times New Roman" w:cs="Times New Roman"/>
        </w:rPr>
        <w:t>Ramajoli</w:t>
      </w:r>
      <w:proofErr w:type="spellEnd"/>
      <w:r w:rsidRPr="000F33F9">
        <w:rPr>
          <w:rFonts w:ascii="Times New Roman" w:hAnsi="Times New Roman" w:cs="Times New Roman"/>
        </w:rPr>
        <w:t xml:space="preserve">, op. cit., </w:t>
      </w:r>
      <w:r w:rsidR="00E01D7E" w:rsidRPr="000F33F9">
        <w:rPr>
          <w:rFonts w:ascii="Times New Roman" w:hAnsi="Times New Roman" w:cs="Times New Roman"/>
        </w:rPr>
        <w:t xml:space="preserve">p. </w:t>
      </w:r>
      <w:r w:rsidRPr="000F33F9">
        <w:rPr>
          <w:rFonts w:ascii="Times New Roman" w:hAnsi="Times New Roman" w:cs="Times New Roman"/>
        </w:rPr>
        <w:t xml:space="preserve">96 ss., M. L. Schiavano, </w:t>
      </w:r>
      <w:r w:rsidRPr="000F33F9">
        <w:rPr>
          <w:rFonts w:ascii="Times New Roman" w:hAnsi="Times New Roman" w:cs="Times New Roman"/>
          <w:i/>
        </w:rPr>
        <w:t>Pubblico e privato negli enti pubblici associativi – il caso della SIAE –problemi di diritto interno e profili comparatistici</w:t>
      </w:r>
      <w:r w:rsidRPr="000F33F9">
        <w:rPr>
          <w:rFonts w:ascii="Times New Roman" w:hAnsi="Times New Roman" w:cs="Times New Roman"/>
        </w:rPr>
        <w:t xml:space="preserve">, Padova 1997; Fabiani, </w:t>
      </w:r>
      <w:r w:rsidRPr="000F33F9">
        <w:rPr>
          <w:rFonts w:ascii="Times New Roman" w:hAnsi="Times New Roman" w:cs="Times New Roman"/>
          <w:i/>
        </w:rPr>
        <w:t>Siae</w:t>
      </w:r>
      <w:r w:rsidRPr="000F33F9">
        <w:rPr>
          <w:rFonts w:ascii="Times New Roman" w:hAnsi="Times New Roman" w:cs="Times New Roman"/>
        </w:rPr>
        <w:t xml:space="preserve">, </w:t>
      </w:r>
      <w:proofErr w:type="spellStart"/>
      <w:r w:rsidRPr="000F33F9">
        <w:rPr>
          <w:rFonts w:ascii="Times New Roman" w:hAnsi="Times New Roman" w:cs="Times New Roman"/>
        </w:rPr>
        <w:t>Dig</w:t>
      </w:r>
      <w:proofErr w:type="spellEnd"/>
      <w:r w:rsidRPr="000F33F9">
        <w:rPr>
          <w:rFonts w:ascii="Times New Roman" w:hAnsi="Times New Roman" w:cs="Times New Roman"/>
        </w:rPr>
        <w:t xml:space="preserve">. Comm., </w:t>
      </w:r>
      <w:proofErr w:type="spellStart"/>
      <w:r w:rsidRPr="000F33F9">
        <w:rPr>
          <w:rFonts w:ascii="Times New Roman" w:hAnsi="Times New Roman" w:cs="Times New Roman"/>
        </w:rPr>
        <w:t>Natalini</w:t>
      </w:r>
      <w:proofErr w:type="spellEnd"/>
      <w:r w:rsidRPr="000F33F9">
        <w:rPr>
          <w:rFonts w:ascii="Times New Roman" w:hAnsi="Times New Roman" w:cs="Times New Roman"/>
        </w:rPr>
        <w:t xml:space="preserve">, in </w:t>
      </w:r>
      <w:proofErr w:type="spellStart"/>
      <w:r w:rsidRPr="000F33F9">
        <w:rPr>
          <w:rFonts w:ascii="Times New Roman" w:hAnsi="Times New Roman" w:cs="Times New Roman"/>
          <w:i/>
        </w:rPr>
        <w:t>Giorn</w:t>
      </w:r>
      <w:proofErr w:type="spellEnd"/>
      <w:r w:rsidRPr="000F33F9">
        <w:rPr>
          <w:rFonts w:ascii="Times New Roman" w:hAnsi="Times New Roman" w:cs="Times New Roman"/>
          <w:i/>
        </w:rPr>
        <w:t xml:space="preserve">. dir. </w:t>
      </w:r>
      <w:proofErr w:type="spellStart"/>
      <w:r w:rsidRPr="000F33F9">
        <w:rPr>
          <w:rFonts w:ascii="Times New Roman" w:hAnsi="Times New Roman" w:cs="Times New Roman"/>
          <w:i/>
        </w:rPr>
        <w:t>amm</w:t>
      </w:r>
      <w:proofErr w:type="spellEnd"/>
      <w:r w:rsidRPr="000F33F9">
        <w:rPr>
          <w:rFonts w:ascii="Times New Roman" w:hAnsi="Times New Roman" w:cs="Times New Roman"/>
          <w:i/>
        </w:rPr>
        <w:t>.</w:t>
      </w:r>
      <w:r w:rsidRPr="000F33F9">
        <w:rPr>
          <w:rFonts w:ascii="Times New Roman" w:hAnsi="Times New Roman" w:cs="Times New Roman"/>
        </w:rPr>
        <w:t xml:space="preserve"> 1995, </w:t>
      </w:r>
      <w:r w:rsidR="00E01D7E" w:rsidRPr="000F33F9">
        <w:rPr>
          <w:rFonts w:ascii="Times New Roman" w:hAnsi="Times New Roman" w:cs="Times New Roman"/>
        </w:rPr>
        <w:t xml:space="preserve">p. </w:t>
      </w:r>
      <w:r w:rsidRPr="000F33F9">
        <w:rPr>
          <w:rFonts w:ascii="Times New Roman" w:hAnsi="Times New Roman" w:cs="Times New Roman"/>
        </w:rPr>
        <w:t>961.</w:t>
      </w:r>
    </w:p>
  </w:footnote>
  <w:footnote w:id="38">
    <w:p w14:paraId="123C52A5"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Art. 180 L.A.</w:t>
      </w:r>
    </w:p>
  </w:footnote>
  <w:footnote w:id="39">
    <w:p w14:paraId="2F3B3924"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Con la decisione 27 febbraio 2014, causa C-351/12. La sentenza si trova in </w:t>
      </w:r>
      <w:proofErr w:type="spellStart"/>
      <w:r w:rsidRPr="000F33F9">
        <w:rPr>
          <w:rFonts w:ascii="Times New Roman" w:hAnsi="Times New Roman" w:cs="Times New Roman"/>
          <w:i/>
        </w:rPr>
        <w:t>Riv</w:t>
      </w:r>
      <w:proofErr w:type="spellEnd"/>
      <w:r w:rsidRPr="000F33F9">
        <w:rPr>
          <w:rFonts w:ascii="Times New Roman" w:hAnsi="Times New Roman" w:cs="Times New Roman"/>
          <w:i/>
        </w:rPr>
        <w:t xml:space="preserve">. Dir. </w:t>
      </w:r>
      <w:proofErr w:type="spellStart"/>
      <w:r w:rsidRPr="000F33F9">
        <w:rPr>
          <w:rFonts w:ascii="Times New Roman" w:hAnsi="Times New Roman" w:cs="Times New Roman"/>
          <w:i/>
        </w:rPr>
        <w:t>ind</w:t>
      </w:r>
      <w:proofErr w:type="spellEnd"/>
      <w:r w:rsidRPr="000F33F9">
        <w:rPr>
          <w:rFonts w:ascii="Times New Roman" w:hAnsi="Times New Roman" w:cs="Times New Roman"/>
          <w:i/>
        </w:rPr>
        <w:t xml:space="preserve">. </w:t>
      </w:r>
      <w:r w:rsidRPr="000F33F9">
        <w:rPr>
          <w:rFonts w:ascii="Times New Roman" w:hAnsi="Times New Roman" w:cs="Times New Roman"/>
        </w:rPr>
        <w:t>2015, 69,</w:t>
      </w:r>
      <w:r w:rsidRPr="000F33F9">
        <w:rPr>
          <w:rFonts w:ascii="Times New Roman" w:hAnsi="Times New Roman" w:cs="Times New Roman"/>
          <w:i/>
        </w:rPr>
        <w:t xml:space="preserve"> </w:t>
      </w:r>
      <w:r w:rsidRPr="000F33F9">
        <w:rPr>
          <w:rFonts w:ascii="Times New Roman" w:hAnsi="Times New Roman" w:cs="Times New Roman"/>
        </w:rPr>
        <w:t xml:space="preserve">annotata da M. L. Bixio, </w:t>
      </w:r>
      <w:r w:rsidRPr="000F33F9">
        <w:rPr>
          <w:rFonts w:ascii="Times New Roman" w:hAnsi="Times New Roman" w:cs="Times New Roman"/>
          <w:i/>
        </w:rPr>
        <w:t xml:space="preserve">Ancora una chance per il sistema monopolistico delle </w:t>
      </w:r>
      <w:proofErr w:type="spellStart"/>
      <w:r w:rsidRPr="000F33F9">
        <w:rPr>
          <w:rFonts w:ascii="Times New Roman" w:hAnsi="Times New Roman" w:cs="Times New Roman"/>
          <w:i/>
        </w:rPr>
        <w:t>collecting</w:t>
      </w:r>
      <w:proofErr w:type="spellEnd"/>
      <w:r w:rsidRPr="000F33F9">
        <w:rPr>
          <w:rFonts w:ascii="Times New Roman" w:hAnsi="Times New Roman" w:cs="Times New Roman"/>
          <w:i/>
        </w:rPr>
        <w:t xml:space="preserve"> societies. Osservazioni sulla decisione della Corte di giustizia dell’Unione europea del 27 febbraio 2014 caso OSA.</w:t>
      </w:r>
    </w:p>
  </w:footnote>
  <w:footnote w:id="40">
    <w:p w14:paraId="0E0BF292" w14:textId="0BC0174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V. Falce, </w:t>
      </w:r>
      <w:r w:rsidRPr="000F33F9">
        <w:rPr>
          <w:rFonts w:ascii="Times New Roman" w:hAnsi="Times New Roman" w:cs="Times New Roman"/>
          <w:i/>
        </w:rPr>
        <w:t>La modernizzazione del diritto d’autore</w:t>
      </w:r>
      <w:r w:rsidRPr="000F33F9">
        <w:rPr>
          <w:rFonts w:ascii="Times New Roman" w:hAnsi="Times New Roman" w:cs="Times New Roman"/>
        </w:rPr>
        <w:t xml:space="preserve">, II ed. Torino 2012,  </w:t>
      </w:r>
      <w:r w:rsidR="00E01D7E" w:rsidRPr="000F33F9">
        <w:rPr>
          <w:rFonts w:ascii="Times New Roman" w:hAnsi="Times New Roman" w:cs="Times New Roman"/>
        </w:rPr>
        <w:t xml:space="preserve">p. </w:t>
      </w:r>
      <w:r w:rsidRPr="000F33F9">
        <w:rPr>
          <w:rFonts w:ascii="Times New Roman" w:hAnsi="Times New Roman" w:cs="Times New Roman"/>
        </w:rPr>
        <w:t>251 ss.</w:t>
      </w:r>
    </w:p>
  </w:footnote>
  <w:footnote w:id="41">
    <w:p w14:paraId="7B65925E"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D. L.  24 gennaio 2012, n.1 convertito nella legge 24 marzo 2012, n.27.</w:t>
      </w:r>
    </w:p>
  </w:footnote>
  <w:footnote w:id="42">
    <w:p w14:paraId="02AD1D5C"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Segnalazione AGCM 4 giugno 2004 favorevole all’esistenza di un organismo di gestione collettiva, ma critica quanto all’esclusività della gestione che non lascia al titolare del diritto la facoltà di decidere liberamente se ed eventualmente a quale intermediario affidare l’esercizio dei propri diritti, in particolare quanto al credito al compenso.</w:t>
      </w:r>
    </w:p>
  </w:footnote>
  <w:footnote w:id="43">
    <w:p w14:paraId="464BF39D"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Cfr. V. Falce, </w:t>
      </w:r>
      <w:r w:rsidRPr="000F33F9">
        <w:rPr>
          <w:rFonts w:ascii="Times New Roman" w:hAnsi="Times New Roman" w:cs="Times New Roman"/>
          <w:i/>
        </w:rPr>
        <w:t>op. cit.</w:t>
      </w:r>
      <w:r w:rsidRPr="000F33F9">
        <w:rPr>
          <w:rFonts w:ascii="Times New Roman" w:hAnsi="Times New Roman" w:cs="Times New Roman"/>
        </w:rPr>
        <w:t>, p.258 e i riferimenti in nota.</w:t>
      </w:r>
    </w:p>
  </w:footnote>
  <w:footnote w:id="44">
    <w:p w14:paraId="6ACDB9C8" w14:textId="7DC13345"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B. </w:t>
      </w:r>
      <w:proofErr w:type="spellStart"/>
      <w:r w:rsidRPr="000F33F9">
        <w:rPr>
          <w:rFonts w:ascii="Times New Roman" w:hAnsi="Times New Roman" w:cs="Times New Roman"/>
        </w:rPr>
        <w:t>Tonoletti</w:t>
      </w:r>
      <w:proofErr w:type="spellEnd"/>
      <w:r w:rsidRPr="000F33F9">
        <w:rPr>
          <w:rFonts w:ascii="Times New Roman" w:hAnsi="Times New Roman" w:cs="Times New Roman"/>
        </w:rPr>
        <w:t xml:space="preserve">, op.cit., </w:t>
      </w:r>
      <w:r w:rsidR="00E01D7E" w:rsidRPr="000F33F9">
        <w:rPr>
          <w:rFonts w:ascii="Times New Roman" w:hAnsi="Times New Roman" w:cs="Times New Roman"/>
        </w:rPr>
        <w:t xml:space="preserve">p. </w:t>
      </w:r>
      <w:r w:rsidRPr="000F33F9">
        <w:rPr>
          <w:rFonts w:ascii="Times New Roman" w:hAnsi="Times New Roman" w:cs="Times New Roman"/>
        </w:rPr>
        <w:t>340.</w:t>
      </w:r>
    </w:p>
  </w:footnote>
  <w:footnote w:id="45">
    <w:p w14:paraId="715D2623"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Sempre B. </w:t>
      </w:r>
      <w:proofErr w:type="spellStart"/>
      <w:r w:rsidRPr="000F33F9">
        <w:rPr>
          <w:rFonts w:ascii="Times New Roman" w:hAnsi="Times New Roman" w:cs="Times New Roman"/>
        </w:rPr>
        <w:t>Tonoletti</w:t>
      </w:r>
      <w:proofErr w:type="spellEnd"/>
      <w:r w:rsidRPr="000F33F9">
        <w:rPr>
          <w:rFonts w:ascii="Times New Roman" w:hAnsi="Times New Roman" w:cs="Times New Roman"/>
        </w:rPr>
        <w:t>, op. cit., p. 343.</w:t>
      </w:r>
    </w:p>
  </w:footnote>
  <w:footnote w:id="46">
    <w:p w14:paraId="1D8D0FEB" w14:textId="35A120AA" w:rsidR="00B93192" w:rsidRPr="000F33F9" w:rsidRDefault="00B93192" w:rsidP="000A1B8F">
      <w:pPr>
        <w:autoSpaceDE w:val="0"/>
        <w:autoSpaceDN w:val="0"/>
        <w:adjustRightInd w:val="0"/>
        <w:spacing w:after="0" w:line="240" w:lineRule="auto"/>
        <w:jc w:val="both"/>
        <w:rPr>
          <w:rFonts w:ascii="Times New Roman" w:hAnsi="Times New Roman" w:cs="Times New Roman"/>
          <w:color w:val="000000"/>
          <w:sz w:val="20"/>
          <w:szCs w:val="20"/>
        </w:rPr>
      </w:pPr>
      <w:r w:rsidRPr="00C41D97">
        <w:rPr>
          <w:rStyle w:val="Rimandonotaapidipagina"/>
          <w:rFonts w:ascii="Times New Roman" w:hAnsi="Times New Roman" w:cs="Times New Roman"/>
          <w:sz w:val="20"/>
          <w:szCs w:val="20"/>
        </w:rPr>
        <w:footnoteRef/>
      </w:r>
      <w:r w:rsidRPr="00C41D97">
        <w:rPr>
          <w:rFonts w:ascii="Times New Roman" w:hAnsi="Times New Roman" w:cs="Times New Roman"/>
          <w:sz w:val="20"/>
          <w:szCs w:val="20"/>
        </w:rPr>
        <w:t xml:space="preserve"> </w:t>
      </w:r>
      <w:proofErr w:type="spellStart"/>
      <w:r w:rsidRPr="000F33F9">
        <w:rPr>
          <w:rFonts w:ascii="Times New Roman" w:hAnsi="Times New Roman" w:cs="Times New Roman"/>
          <w:i/>
          <w:sz w:val="20"/>
          <w:szCs w:val="20"/>
        </w:rPr>
        <w:t>Declaration</w:t>
      </w:r>
      <w:proofErr w:type="spellEnd"/>
      <w:r w:rsidRPr="000F33F9">
        <w:rPr>
          <w:rFonts w:ascii="Times New Roman" w:hAnsi="Times New Roman" w:cs="Times New Roman"/>
          <w:i/>
          <w:sz w:val="20"/>
          <w:szCs w:val="20"/>
        </w:rPr>
        <w:t xml:space="preserve"> Three </w:t>
      </w:r>
      <w:proofErr w:type="spellStart"/>
      <w:r w:rsidRPr="000F33F9">
        <w:rPr>
          <w:rFonts w:ascii="Times New Roman" w:hAnsi="Times New Roman" w:cs="Times New Roman"/>
          <w:i/>
          <w:sz w:val="20"/>
          <w:szCs w:val="20"/>
        </w:rPr>
        <w:t>step</w:t>
      </w:r>
      <w:proofErr w:type="spellEnd"/>
      <w:r w:rsidRPr="000F33F9">
        <w:rPr>
          <w:rFonts w:ascii="Times New Roman" w:hAnsi="Times New Roman" w:cs="Times New Roman"/>
          <w:i/>
          <w:sz w:val="20"/>
          <w:szCs w:val="20"/>
        </w:rPr>
        <w:t xml:space="preserve"> test</w:t>
      </w:r>
      <w:r w:rsidR="006141B8" w:rsidRPr="000F33F9">
        <w:rPr>
          <w:rFonts w:ascii="Times New Roman" w:hAnsi="Times New Roman" w:cs="Times New Roman"/>
          <w:i/>
          <w:sz w:val="20"/>
          <w:szCs w:val="20"/>
        </w:rPr>
        <w:t>,</w:t>
      </w:r>
      <w:r w:rsidRPr="000F33F9">
        <w:rPr>
          <w:rFonts w:ascii="Times New Roman" w:hAnsi="Times New Roman" w:cs="Times New Roman"/>
          <w:sz w:val="20"/>
          <w:szCs w:val="20"/>
        </w:rPr>
        <w:t xml:space="preserve"> </w:t>
      </w:r>
      <w:r w:rsidR="006141B8" w:rsidRPr="000F33F9">
        <w:rPr>
          <w:rFonts w:ascii="Times New Roman" w:hAnsi="Times New Roman" w:cs="Times New Roman"/>
          <w:color w:val="000000"/>
          <w:sz w:val="20"/>
          <w:szCs w:val="20"/>
        </w:rPr>
        <w:t>t</w:t>
      </w:r>
      <w:r w:rsidRPr="000F33F9">
        <w:rPr>
          <w:rFonts w:ascii="Times New Roman" w:hAnsi="Times New Roman" w:cs="Times New Roman"/>
          <w:color w:val="000000"/>
          <w:sz w:val="20"/>
          <w:szCs w:val="20"/>
        </w:rPr>
        <w:t xml:space="preserve">raduzione italiana a cura di Marco </w:t>
      </w:r>
      <w:proofErr w:type="spellStart"/>
      <w:r w:rsidRPr="000F33F9">
        <w:rPr>
          <w:rFonts w:ascii="Times New Roman" w:hAnsi="Times New Roman" w:cs="Times New Roman"/>
          <w:color w:val="000000"/>
          <w:sz w:val="20"/>
          <w:szCs w:val="20"/>
        </w:rPr>
        <w:t>Ricolfi</w:t>
      </w:r>
      <w:proofErr w:type="spellEnd"/>
      <w:r w:rsidRPr="000F33F9">
        <w:rPr>
          <w:rFonts w:ascii="Times New Roman" w:hAnsi="Times New Roman" w:cs="Times New Roman"/>
          <w:color w:val="000000"/>
          <w:sz w:val="20"/>
          <w:szCs w:val="20"/>
        </w:rPr>
        <w:t xml:space="preserve"> e Thomas Margoni. La versione di riferimento, aperta alla </w:t>
      </w:r>
      <w:proofErr w:type="spellStart"/>
      <w:r w:rsidRPr="000F33F9">
        <w:rPr>
          <w:rFonts w:ascii="Times New Roman" w:hAnsi="Times New Roman" w:cs="Times New Roman"/>
          <w:color w:val="000000"/>
          <w:sz w:val="20"/>
          <w:szCs w:val="20"/>
        </w:rPr>
        <w:t>sottoscirzione</w:t>
      </w:r>
      <w:proofErr w:type="spellEnd"/>
      <w:r w:rsidRPr="000F33F9">
        <w:rPr>
          <w:rFonts w:ascii="Times New Roman" w:hAnsi="Times New Roman" w:cs="Times New Roman"/>
          <w:color w:val="000000"/>
          <w:sz w:val="20"/>
          <w:szCs w:val="20"/>
        </w:rPr>
        <w:t xml:space="preserve">, è solo quella inglese presente sul sito del </w:t>
      </w:r>
      <w:proofErr w:type="spellStart"/>
      <w:r w:rsidRPr="000F33F9">
        <w:rPr>
          <w:rFonts w:ascii="Times New Roman" w:hAnsi="Times New Roman" w:cs="Times New Roman"/>
          <w:color w:val="000000"/>
          <w:sz w:val="20"/>
          <w:szCs w:val="20"/>
        </w:rPr>
        <w:t>Max</w:t>
      </w:r>
      <w:proofErr w:type="spellEnd"/>
      <w:r w:rsidRPr="000F33F9">
        <w:rPr>
          <w:rFonts w:ascii="Times New Roman" w:hAnsi="Times New Roman" w:cs="Times New Roman"/>
          <w:color w:val="000000"/>
          <w:sz w:val="20"/>
          <w:szCs w:val="20"/>
        </w:rPr>
        <w:t xml:space="preserve"> </w:t>
      </w:r>
      <w:proofErr w:type="spellStart"/>
      <w:r w:rsidRPr="000F33F9">
        <w:rPr>
          <w:rFonts w:ascii="Times New Roman" w:hAnsi="Times New Roman" w:cs="Times New Roman"/>
          <w:color w:val="000000"/>
          <w:sz w:val="20"/>
          <w:szCs w:val="20"/>
        </w:rPr>
        <w:t>Plank</w:t>
      </w:r>
      <w:proofErr w:type="spellEnd"/>
      <w:r w:rsidRPr="000F33F9">
        <w:rPr>
          <w:rFonts w:ascii="Times New Roman" w:hAnsi="Times New Roman" w:cs="Times New Roman"/>
          <w:color w:val="000000"/>
          <w:sz w:val="20"/>
          <w:szCs w:val="20"/>
        </w:rPr>
        <w:t xml:space="preserve"> </w:t>
      </w:r>
      <w:proofErr w:type="spellStart"/>
      <w:r w:rsidRPr="000F33F9">
        <w:rPr>
          <w:rFonts w:ascii="Times New Roman" w:hAnsi="Times New Roman" w:cs="Times New Roman"/>
          <w:color w:val="000000"/>
          <w:sz w:val="20"/>
          <w:szCs w:val="20"/>
        </w:rPr>
        <w:t>Institut</w:t>
      </w:r>
      <w:proofErr w:type="spellEnd"/>
      <w:r w:rsidRPr="000F33F9">
        <w:rPr>
          <w:rFonts w:ascii="Times New Roman" w:hAnsi="Times New Roman" w:cs="Times New Roman"/>
          <w:color w:val="000000"/>
          <w:sz w:val="20"/>
          <w:szCs w:val="20"/>
        </w:rPr>
        <w:t xml:space="preserve"> per la proprietà intellettuale </w:t>
      </w:r>
      <w:r w:rsidRPr="000F33F9">
        <w:rPr>
          <w:rFonts w:ascii="Times New Roman" w:hAnsi="Times New Roman" w:cs="Times New Roman"/>
          <w:color w:val="000080"/>
          <w:sz w:val="20"/>
          <w:szCs w:val="20"/>
        </w:rPr>
        <w:t>http://www.ip.mpg.de/shared/data/pdf/declaration_three_steps.pdf</w:t>
      </w:r>
      <w:r w:rsidRPr="000F33F9">
        <w:rPr>
          <w:rFonts w:ascii="Times New Roman" w:hAnsi="Times New Roman" w:cs="Times New Roman"/>
          <w:color w:val="000000"/>
          <w:sz w:val="20"/>
          <w:szCs w:val="20"/>
        </w:rPr>
        <w:t xml:space="preserve">, nonché su quello della Queen Mary </w:t>
      </w:r>
      <w:proofErr w:type="spellStart"/>
      <w:r w:rsidRPr="000F33F9">
        <w:rPr>
          <w:rFonts w:ascii="Times New Roman" w:hAnsi="Times New Roman" w:cs="Times New Roman"/>
          <w:color w:val="000000"/>
          <w:sz w:val="20"/>
          <w:szCs w:val="20"/>
        </w:rPr>
        <w:t>University</w:t>
      </w:r>
      <w:proofErr w:type="spellEnd"/>
      <w:r w:rsidRPr="000F33F9">
        <w:rPr>
          <w:rFonts w:ascii="Times New Roman" w:hAnsi="Times New Roman" w:cs="Times New Roman"/>
          <w:color w:val="000000"/>
          <w:sz w:val="20"/>
          <w:szCs w:val="20"/>
        </w:rPr>
        <w:t xml:space="preserve"> </w:t>
      </w:r>
      <w:r w:rsidRPr="000F33F9">
        <w:rPr>
          <w:rFonts w:ascii="Times New Roman" w:hAnsi="Times New Roman" w:cs="Times New Roman"/>
          <w:color w:val="000080"/>
          <w:sz w:val="20"/>
          <w:szCs w:val="20"/>
        </w:rPr>
        <w:t>http://www.law.qmul.ac.uk/events/archive/declaration_three_steps%5B1%5D.pdf</w:t>
      </w:r>
      <w:r w:rsidRPr="000F33F9">
        <w:rPr>
          <w:rFonts w:ascii="Times New Roman" w:hAnsi="Times New Roman" w:cs="Times New Roman"/>
          <w:color w:val="000000"/>
          <w:sz w:val="20"/>
          <w:szCs w:val="20"/>
        </w:rPr>
        <w:t>.</w:t>
      </w:r>
    </w:p>
  </w:footnote>
  <w:footnote w:id="47">
    <w:p w14:paraId="47A85FF2" w14:textId="700EB95F"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De Sanctis, cit., </w:t>
      </w:r>
      <w:r w:rsidR="006141B8" w:rsidRPr="000F33F9">
        <w:rPr>
          <w:rFonts w:ascii="Times New Roman" w:hAnsi="Times New Roman" w:cs="Times New Roman"/>
        </w:rPr>
        <w:t xml:space="preserve">p. </w:t>
      </w:r>
      <w:r w:rsidRPr="000F33F9">
        <w:rPr>
          <w:rFonts w:ascii="Times New Roman" w:hAnsi="Times New Roman" w:cs="Times New Roman"/>
        </w:rPr>
        <w:t>23.</w:t>
      </w:r>
    </w:p>
  </w:footnote>
  <w:footnote w:id="48">
    <w:p w14:paraId="21759BE3" w14:textId="016EE9DC" w:rsidR="00B93192" w:rsidRPr="000F33F9" w:rsidRDefault="00B93192" w:rsidP="000A1B8F">
      <w:pPr>
        <w:pStyle w:val="Testonotaapidipagina"/>
        <w:jc w:val="both"/>
        <w:rPr>
          <w:rFonts w:ascii="Times New Roman" w:hAnsi="Times New Roman" w:cs="Times New Roman"/>
          <w:lang w:val="en-US"/>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Caratteristica peculiare del diritto d’autore è, infatti, quella di esigere una tutela che supera i confini del singolo Stato in cui l’opera viene originariamente prodotta; solo così, infatti, la protezione delle opere risulta efficace anche nei confronti delle possibili contraffazioni effettuate all’estero e l’espressione dell’ingegno umano può essere riconosciuta e garantita entro una determinata cultura a condizioni che debbono essere tendenzialmente paritetiche</w:t>
      </w:r>
      <w:r w:rsidR="006141B8" w:rsidRPr="000F33F9">
        <w:rPr>
          <w:rFonts w:ascii="Times New Roman" w:hAnsi="Times New Roman" w:cs="Times New Roman"/>
        </w:rPr>
        <w:t>:</w:t>
      </w:r>
      <w:r w:rsidRPr="000F33F9">
        <w:rPr>
          <w:rFonts w:ascii="Times New Roman" w:hAnsi="Times New Roman" w:cs="Times New Roman"/>
        </w:rPr>
        <w:t xml:space="preserve"> </w:t>
      </w:r>
      <w:r w:rsidRPr="000F33F9">
        <w:rPr>
          <w:rFonts w:ascii="Times New Roman" w:hAnsi="Times New Roman" w:cs="Times New Roman"/>
          <w:lang w:val="en-US"/>
        </w:rPr>
        <w:t xml:space="preserve">C. De </w:t>
      </w:r>
      <w:proofErr w:type="spellStart"/>
      <w:r w:rsidRPr="000F33F9">
        <w:rPr>
          <w:rFonts w:ascii="Times New Roman" w:hAnsi="Times New Roman" w:cs="Times New Roman"/>
          <w:lang w:val="en-US"/>
        </w:rPr>
        <w:t>Vecchis</w:t>
      </w:r>
      <w:proofErr w:type="spellEnd"/>
      <w:r w:rsidRPr="000F33F9">
        <w:rPr>
          <w:rFonts w:ascii="Times New Roman" w:hAnsi="Times New Roman" w:cs="Times New Roman"/>
          <w:lang w:val="en-US"/>
        </w:rPr>
        <w:t xml:space="preserve">, cit., </w:t>
      </w:r>
      <w:r w:rsidR="006141B8" w:rsidRPr="000F33F9">
        <w:rPr>
          <w:rFonts w:ascii="Times New Roman" w:hAnsi="Times New Roman" w:cs="Times New Roman"/>
          <w:lang w:val="en-US"/>
        </w:rPr>
        <w:t xml:space="preserve">p. </w:t>
      </w:r>
      <w:r w:rsidRPr="000F33F9">
        <w:rPr>
          <w:rFonts w:ascii="Times New Roman" w:hAnsi="Times New Roman" w:cs="Times New Roman"/>
          <w:lang w:val="en-US"/>
        </w:rPr>
        <w:t>145.</w:t>
      </w:r>
    </w:p>
  </w:footnote>
  <w:footnote w:id="49">
    <w:p w14:paraId="37EA0631" w14:textId="170E5712" w:rsidR="00B93192" w:rsidRPr="000F33F9" w:rsidRDefault="00B93192" w:rsidP="000A1B8F">
      <w:pPr>
        <w:autoSpaceDE w:val="0"/>
        <w:autoSpaceDN w:val="0"/>
        <w:adjustRightInd w:val="0"/>
        <w:spacing w:after="0" w:line="240" w:lineRule="auto"/>
        <w:jc w:val="both"/>
        <w:rPr>
          <w:rFonts w:ascii="Times New Roman" w:hAnsi="Times New Roman" w:cs="Times New Roman"/>
          <w:sz w:val="20"/>
          <w:szCs w:val="20"/>
        </w:rPr>
      </w:pPr>
      <w:r w:rsidRPr="00C41D97">
        <w:rPr>
          <w:rStyle w:val="Rimandonotaapidipagina"/>
          <w:rFonts w:ascii="Times New Roman" w:hAnsi="Times New Roman" w:cs="Times New Roman"/>
          <w:sz w:val="20"/>
          <w:szCs w:val="20"/>
        </w:rPr>
        <w:footnoteRef/>
      </w:r>
      <w:r w:rsidRPr="00C41D97">
        <w:rPr>
          <w:rFonts w:ascii="Times New Roman" w:hAnsi="Times New Roman" w:cs="Times New Roman"/>
          <w:sz w:val="20"/>
          <w:szCs w:val="20"/>
          <w:lang w:val="en-US"/>
        </w:rPr>
        <w:t xml:space="preserve"> </w:t>
      </w:r>
      <w:proofErr w:type="spellStart"/>
      <w:r w:rsidRPr="00C41D97">
        <w:rPr>
          <w:rFonts w:ascii="Times New Roman" w:hAnsi="Times New Roman" w:cs="Times New Roman"/>
          <w:sz w:val="20"/>
          <w:szCs w:val="20"/>
          <w:lang w:val="en-US"/>
        </w:rPr>
        <w:t>Critico</w:t>
      </w:r>
      <w:proofErr w:type="spellEnd"/>
      <w:r w:rsidRPr="00C41D97">
        <w:rPr>
          <w:rFonts w:ascii="Times New Roman" w:hAnsi="Times New Roman" w:cs="Times New Roman"/>
          <w:sz w:val="20"/>
          <w:szCs w:val="20"/>
          <w:lang w:val="en-US"/>
        </w:rPr>
        <w:t xml:space="preserve"> </w:t>
      </w:r>
      <w:proofErr w:type="spellStart"/>
      <w:r w:rsidRPr="00C41D97">
        <w:rPr>
          <w:rFonts w:ascii="Times New Roman" w:hAnsi="Times New Roman" w:cs="Times New Roman"/>
          <w:sz w:val="20"/>
          <w:szCs w:val="20"/>
          <w:lang w:val="en-US"/>
        </w:rPr>
        <w:t>quanto</w:t>
      </w:r>
      <w:proofErr w:type="spellEnd"/>
      <w:r w:rsidRPr="00C41D97">
        <w:rPr>
          <w:rFonts w:ascii="Times New Roman" w:hAnsi="Times New Roman" w:cs="Times New Roman"/>
          <w:sz w:val="20"/>
          <w:szCs w:val="20"/>
          <w:lang w:val="en-US"/>
        </w:rPr>
        <w:t xml:space="preserve"> </w:t>
      </w:r>
      <w:proofErr w:type="spellStart"/>
      <w:r w:rsidRPr="00C41D97">
        <w:rPr>
          <w:rFonts w:ascii="Times New Roman" w:hAnsi="Times New Roman" w:cs="Times New Roman"/>
          <w:sz w:val="20"/>
          <w:szCs w:val="20"/>
          <w:lang w:val="en-US"/>
        </w:rPr>
        <w:t>alla</w:t>
      </w:r>
      <w:proofErr w:type="spellEnd"/>
      <w:r w:rsidRPr="00C41D97">
        <w:rPr>
          <w:rFonts w:ascii="Times New Roman" w:hAnsi="Times New Roman" w:cs="Times New Roman"/>
          <w:sz w:val="20"/>
          <w:szCs w:val="20"/>
          <w:lang w:val="en-US"/>
        </w:rPr>
        <w:t xml:space="preserve"> </w:t>
      </w:r>
      <w:proofErr w:type="spellStart"/>
      <w:r w:rsidRPr="00C41D97">
        <w:rPr>
          <w:rFonts w:ascii="Times New Roman" w:hAnsi="Times New Roman" w:cs="Times New Roman"/>
          <w:sz w:val="20"/>
          <w:szCs w:val="20"/>
          <w:lang w:val="en-US"/>
        </w:rPr>
        <w:t>scelta</w:t>
      </w:r>
      <w:proofErr w:type="spellEnd"/>
      <w:r w:rsidRPr="00C41D97">
        <w:rPr>
          <w:rFonts w:ascii="Times New Roman" w:hAnsi="Times New Roman" w:cs="Times New Roman"/>
          <w:sz w:val="20"/>
          <w:szCs w:val="20"/>
          <w:lang w:val="en-US"/>
        </w:rPr>
        <w:t xml:space="preserve"> </w:t>
      </w:r>
      <w:proofErr w:type="spellStart"/>
      <w:r w:rsidRPr="00C41D97">
        <w:rPr>
          <w:rFonts w:ascii="Times New Roman" w:hAnsi="Times New Roman" w:cs="Times New Roman"/>
          <w:sz w:val="20"/>
          <w:szCs w:val="20"/>
          <w:lang w:val="en-US"/>
        </w:rPr>
        <w:t>lessicale</w:t>
      </w:r>
      <w:proofErr w:type="spellEnd"/>
      <w:r w:rsidRPr="00C41D97">
        <w:rPr>
          <w:rFonts w:ascii="Times New Roman" w:hAnsi="Times New Roman" w:cs="Times New Roman"/>
          <w:sz w:val="20"/>
          <w:szCs w:val="20"/>
          <w:lang w:val="en-US"/>
        </w:rPr>
        <w:t xml:space="preserve"> G. </w:t>
      </w:r>
      <w:proofErr w:type="spellStart"/>
      <w:r w:rsidRPr="00C41D97">
        <w:rPr>
          <w:rFonts w:ascii="Times New Roman" w:hAnsi="Times New Roman" w:cs="Times New Roman"/>
          <w:sz w:val="20"/>
          <w:szCs w:val="20"/>
          <w:lang w:val="en-US"/>
        </w:rPr>
        <w:t>Ghidini</w:t>
      </w:r>
      <w:proofErr w:type="spellEnd"/>
      <w:r w:rsidRPr="00C41D97">
        <w:rPr>
          <w:rFonts w:ascii="Times New Roman" w:hAnsi="Times New Roman" w:cs="Times New Roman"/>
          <w:sz w:val="20"/>
          <w:szCs w:val="20"/>
          <w:lang w:val="en-US"/>
        </w:rPr>
        <w:t xml:space="preserve">, </w:t>
      </w:r>
      <w:r w:rsidRPr="000F33F9">
        <w:rPr>
          <w:rFonts w:ascii="Times New Roman" w:hAnsi="Times New Roman" w:cs="Times New Roman"/>
          <w:i/>
          <w:iCs/>
          <w:sz w:val="20"/>
          <w:szCs w:val="20"/>
          <w:lang w:val="en-US"/>
        </w:rPr>
        <w:t>Exclusion and access in copyright law: the unbalanced features of the European directive ‘on information society’ (</w:t>
      </w:r>
      <w:proofErr w:type="spellStart"/>
      <w:r w:rsidRPr="000F33F9">
        <w:rPr>
          <w:rFonts w:ascii="Times New Roman" w:hAnsi="Times New Roman" w:cs="Times New Roman"/>
          <w:i/>
          <w:iCs/>
          <w:sz w:val="20"/>
          <w:szCs w:val="20"/>
          <w:lang w:val="en-US"/>
        </w:rPr>
        <w:t>Infosoc</w:t>
      </w:r>
      <w:proofErr w:type="spellEnd"/>
      <w:r w:rsidRPr="000F33F9">
        <w:rPr>
          <w:rFonts w:ascii="Times New Roman" w:hAnsi="Times New Roman" w:cs="Times New Roman"/>
          <w:i/>
          <w:iCs/>
          <w:sz w:val="20"/>
          <w:szCs w:val="20"/>
          <w:lang w:val="en-US"/>
        </w:rPr>
        <w:t xml:space="preserve">)”, </w:t>
      </w:r>
      <w:r w:rsidRPr="000F33F9">
        <w:rPr>
          <w:rFonts w:ascii="Times New Roman" w:hAnsi="Times New Roman" w:cs="Times New Roman"/>
          <w:sz w:val="20"/>
          <w:szCs w:val="20"/>
          <w:lang w:val="en-US"/>
        </w:rPr>
        <w:t xml:space="preserve">in </w:t>
      </w:r>
      <w:r w:rsidRPr="000F33F9">
        <w:rPr>
          <w:rFonts w:ascii="Times New Roman" w:hAnsi="Times New Roman" w:cs="Times New Roman"/>
          <w:i/>
          <w:sz w:val="20"/>
          <w:szCs w:val="20"/>
          <w:lang w:val="en-US"/>
        </w:rPr>
        <w:t xml:space="preserve">Riv. </w:t>
      </w:r>
      <w:r w:rsidRPr="000F33F9">
        <w:rPr>
          <w:rFonts w:ascii="Times New Roman" w:hAnsi="Times New Roman" w:cs="Times New Roman"/>
          <w:i/>
          <w:sz w:val="20"/>
          <w:szCs w:val="20"/>
        </w:rPr>
        <w:t xml:space="preserve">Dir. </w:t>
      </w:r>
      <w:proofErr w:type="spellStart"/>
      <w:r w:rsidRPr="000F33F9">
        <w:rPr>
          <w:rFonts w:ascii="Times New Roman" w:hAnsi="Times New Roman" w:cs="Times New Roman"/>
          <w:i/>
          <w:sz w:val="20"/>
          <w:szCs w:val="20"/>
        </w:rPr>
        <w:t>Ind</w:t>
      </w:r>
      <w:proofErr w:type="spellEnd"/>
      <w:r w:rsidRPr="000F33F9">
        <w:rPr>
          <w:rFonts w:ascii="Times New Roman" w:hAnsi="Times New Roman" w:cs="Times New Roman"/>
          <w:i/>
          <w:sz w:val="20"/>
          <w:szCs w:val="20"/>
        </w:rPr>
        <w:t>.</w:t>
      </w:r>
      <w:r w:rsidRPr="000F33F9">
        <w:rPr>
          <w:rFonts w:ascii="Times New Roman" w:hAnsi="Times New Roman" w:cs="Times New Roman"/>
          <w:sz w:val="20"/>
          <w:szCs w:val="20"/>
        </w:rPr>
        <w:t xml:space="preserve"> 1/2013.</w:t>
      </w:r>
    </w:p>
  </w:footnote>
  <w:footnote w:id="50">
    <w:p w14:paraId="27FC5E85" w14:textId="72405A10"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Previsto nella convenzione di Berna e poi ripreso sia nella dir. </w:t>
      </w:r>
      <w:proofErr w:type="spellStart"/>
      <w:r w:rsidRPr="000F33F9">
        <w:rPr>
          <w:rFonts w:ascii="Times New Roman" w:hAnsi="Times New Roman" w:cs="Times New Roman"/>
        </w:rPr>
        <w:t>Infosoc</w:t>
      </w:r>
      <w:proofErr w:type="spellEnd"/>
      <w:r w:rsidRPr="000F33F9">
        <w:rPr>
          <w:rFonts w:ascii="Times New Roman" w:hAnsi="Times New Roman" w:cs="Times New Roman"/>
        </w:rPr>
        <w:t xml:space="preserve">, sia dall’accordo TRIPS, nel trattato WIPO, che prevede </w:t>
      </w:r>
      <w:r w:rsidR="006141B8" w:rsidRPr="000F33F9">
        <w:rPr>
          <w:rFonts w:ascii="Times New Roman" w:hAnsi="Times New Roman" w:cs="Times New Roman"/>
        </w:rPr>
        <w:t>“</w:t>
      </w:r>
      <w:r w:rsidRPr="000F33F9">
        <w:rPr>
          <w:rFonts w:ascii="Times New Roman" w:hAnsi="Times New Roman" w:cs="Times New Roman"/>
        </w:rPr>
        <w:t>I Membri possono imporre limitazioni o eccezioni ai diritti esclusivi soltanto in taluni casi speciali che non siano in conflitto con un normale sfruttamento dell’opera e non comportino un ingiustificato pregiudizio ai legittimi interessi del titolare</w:t>
      </w:r>
      <w:r w:rsidR="006141B8" w:rsidRPr="000F33F9">
        <w:rPr>
          <w:rFonts w:ascii="Times New Roman" w:hAnsi="Times New Roman" w:cs="Times New Roman"/>
        </w:rPr>
        <w:t>”.</w:t>
      </w:r>
    </w:p>
  </w:footnote>
  <w:footnote w:id="51">
    <w:p w14:paraId="17C2CA31" w14:textId="5CFF4271"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G. Ghidini, L. </w:t>
      </w:r>
      <w:proofErr w:type="spellStart"/>
      <w:r w:rsidRPr="000F33F9">
        <w:rPr>
          <w:rFonts w:ascii="Times New Roman" w:hAnsi="Times New Roman" w:cs="Times New Roman"/>
        </w:rPr>
        <w:t>Briceno</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rPr>
        <w:t>Moraia</w:t>
      </w:r>
      <w:proofErr w:type="spellEnd"/>
      <w:r w:rsidRPr="000F33F9">
        <w:rPr>
          <w:rFonts w:ascii="Times New Roman" w:hAnsi="Times New Roman" w:cs="Times New Roman"/>
        </w:rPr>
        <w:t xml:space="preserve">, </w:t>
      </w:r>
      <w:r w:rsidRPr="000F33F9">
        <w:rPr>
          <w:rFonts w:ascii="Times New Roman" w:hAnsi="Times New Roman" w:cs="Times New Roman"/>
          <w:i/>
        </w:rPr>
        <w:t>Il futuro della proprietà intellettuale: un universo in espansione</w:t>
      </w:r>
      <w:r w:rsidRPr="000F33F9">
        <w:rPr>
          <w:rFonts w:ascii="Times New Roman" w:hAnsi="Times New Roman" w:cs="Times New Roman"/>
        </w:rPr>
        <w:t xml:space="preserve">, in </w:t>
      </w:r>
      <w:r w:rsidRPr="000F33F9">
        <w:rPr>
          <w:rFonts w:ascii="Times New Roman" w:hAnsi="Times New Roman" w:cs="Times New Roman"/>
          <w:i/>
        </w:rPr>
        <w:t>IDI</w:t>
      </w:r>
      <w:r w:rsidRPr="000F33F9">
        <w:rPr>
          <w:rFonts w:ascii="Times New Roman" w:hAnsi="Times New Roman" w:cs="Times New Roman"/>
        </w:rPr>
        <w:t xml:space="preserve"> 2011, </w:t>
      </w:r>
      <w:r w:rsidR="006141B8" w:rsidRPr="000F33F9">
        <w:rPr>
          <w:rFonts w:ascii="Times New Roman" w:hAnsi="Times New Roman" w:cs="Times New Roman"/>
        </w:rPr>
        <w:t xml:space="preserve">p. </w:t>
      </w:r>
      <w:r w:rsidRPr="000F33F9">
        <w:rPr>
          <w:rFonts w:ascii="Times New Roman" w:hAnsi="Times New Roman" w:cs="Times New Roman"/>
        </w:rPr>
        <w:t>201.</w:t>
      </w:r>
    </w:p>
  </w:footnote>
  <w:footnote w:id="52">
    <w:p w14:paraId="26D38448"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Con l'art. 4, comma 1 del</w:t>
      </w:r>
      <w:hyperlink r:id="rId3" w:tgtFrame="_self" w:history="1">
        <w:r w:rsidRPr="000F33F9">
          <w:rPr>
            <w:rStyle w:val="Collegamentoipertestuale"/>
            <w:rFonts w:ascii="Times New Roman" w:hAnsi="Times New Roman" w:cs="Times New Roman"/>
            <w:color w:val="auto"/>
            <w:u w:val="none"/>
          </w:rPr>
          <w:t xml:space="preserve"> decreto legge 8 agosto 2013, n. 91 (in G.U. 09/08/2013, n.186)</w:t>
        </w:r>
      </w:hyperlink>
      <w:r w:rsidRPr="000F33F9">
        <w:rPr>
          <w:rFonts w:ascii="Times New Roman" w:hAnsi="Times New Roman" w:cs="Times New Roman"/>
        </w:rPr>
        <w:t>, convertito con modificazioni dalla L. 7 ottobre 2013, n. 112 (in G.U. 08/10/2013, n. 236).</w:t>
      </w:r>
    </w:p>
  </w:footnote>
  <w:footnote w:id="53">
    <w:p w14:paraId="1B8686C4"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Il protocollo è pubblicato con un breve appunto di V. </w:t>
      </w:r>
      <w:proofErr w:type="spellStart"/>
      <w:r w:rsidRPr="000F33F9">
        <w:rPr>
          <w:rFonts w:ascii="Times New Roman" w:hAnsi="Times New Roman" w:cs="Times New Roman"/>
        </w:rPr>
        <w:t>Bellani</w:t>
      </w:r>
      <w:proofErr w:type="spellEnd"/>
      <w:r w:rsidRPr="000F33F9">
        <w:rPr>
          <w:rFonts w:ascii="Times New Roman" w:hAnsi="Times New Roman" w:cs="Times New Roman"/>
        </w:rPr>
        <w:t xml:space="preserve">, </w:t>
      </w:r>
      <w:r w:rsidRPr="000F33F9">
        <w:rPr>
          <w:rFonts w:ascii="Times New Roman" w:hAnsi="Times New Roman" w:cs="Times New Roman"/>
          <w:i/>
        </w:rPr>
        <w:t>SIAE e MIBACT: alleanza per la cultura</w:t>
      </w:r>
      <w:r w:rsidRPr="000F33F9">
        <w:rPr>
          <w:rFonts w:ascii="Times New Roman" w:hAnsi="Times New Roman" w:cs="Times New Roman"/>
        </w:rPr>
        <w:t xml:space="preserve">, in </w:t>
      </w:r>
      <w:r w:rsidRPr="000F33F9">
        <w:rPr>
          <w:rFonts w:ascii="Times New Roman" w:hAnsi="Times New Roman" w:cs="Times New Roman"/>
          <w:i/>
        </w:rPr>
        <w:t>IDA</w:t>
      </w:r>
      <w:r w:rsidRPr="000F33F9">
        <w:rPr>
          <w:rFonts w:ascii="Times New Roman" w:hAnsi="Times New Roman" w:cs="Times New Roman"/>
        </w:rPr>
        <w:t xml:space="preserve"> 2014, 298.</w:t>
      </w:r>
    </w:p>
  </w:footnote>
  <w:footnote w:id="54">
    <w:p w14:paraId="12ECC10E"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R. Caso, </w:t>
      </w:r>
      <w:r w:rsidRPr="000F33F9">
        <w:rPr>
          <w:rFonts w:ascii="Times New Roman" w:hAnsi="Times New Roman" w:cs="Times New Roman"/>
          <w:i/>
        </w:rPr>
        <w:t xml:space="preserve">Alle origini del copyright e del </w:t>
      </w:r>
      <w:proofErr w:type="spellStart"/>
      <w:r w:rsidRPr="000F33F9">
        <w:rPr>
          <w:rFonts w:ascii="Times New Roman" w:hAnsi="Times New Roman" w:cs="Times New Roman"/>
          <w:i/>
        </w:rPr>
        <w:t>droit</w:t>
      </w:r>
      <w:proofErr w:type="spellEnd"/>
      <w:r w:rsidRPr="000F33F9">
        <w:rPr>
          <w:rFonts w:ascii="Times New Roman" w:hAnsi="Times New Roman" w:cs="Times New Roman"/>
          <w:i/>
        </w:rPr>
        <w:t xml:space="preserve"> d’</w:t>
      </w:r>
      <w:proofErr w:type="spellStart"/>
      <w:r w:rsidRPr="000F33F9">
        <w:rPr>
          <w:rFonts w:ascii="Times New Roman" w:hAnsi="Times New Roman" w:cs="Times New Roman"/>
          <w:i/>
        </w:rPr>
        <w:t>auteur</w:t>
      </w:r>
      <w:proofErr w:type="spellEnd"/>
      <w:r w:rsidRPr="000F33F9">
        <w:rPr>
          <w:rFonts w:ascii="Times New Roman" w:hAnsi="Times New Roman" w:cs="Times New Roman"/>
          <w:i/>
        </w:rPr>
        <w:t>: spunti in chiave di diritto e tecnologia</w:t>
      </w:r>
      <w:r w:rsidRPr="000F33F9">
        <w:rPr>
          <w:rFonts w:ascii="Times New Roman" w:hAnsi="Times New Roman" w:cs="Times New Roman"/>
        </w:rPr>
        <w:t xml:space="preserve">, Postfazione al volume di U. Izzo, </w:t>
      </w:r>
      <w:r w:rsidRPr="000F33F9">
        <w:rPr>
          <w:rFonts w:ascii="Times New Roman" w:hAnsi="Times New Roman" w:cs="Times New Roman"/>
          <w:i/>
        </w:rPr>
        <w:t>Alle origini del copyright e del diritto d’autore. Tecnologia, interessi e cambiamento giuridico</w:t>
      </w:r>
      <w:r w:rsidRPr="000F33F9">
        <w:rPr>
          <w:rFonts w:ascii="Times New Roman" w:hAnsi="Times New Roman" w:cs="Times New Roman"/>
        </w:rPr>
        <w:t>, Roma, Carocci, 2010.</w:t>
      </w:r>
    </w:p>
  </w:footnote>
  <w:footnote w:id="55">
    <w:p w14:paraId="1FB7043D"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L. Paccagnella. </w:t>
      </w:r>
      <w:r w:rsidRPr="000F33F9">
        <w:rPr>
          <w:rFonts w:ascii="Times New Roman" w:hAnsi="Times New Roman" w:cs="Times New Roman"/>
          <w:i/>
        </w:rPr>
        <w:t xml:space="preserve">Open </w:t>
      </w:r>
      <w:proofErr w:type="spellStart"/>
      <w:r w:rsidRPr="000F33F9">
        <w:rPr>
          <w:rFonts w:ascii="Times New Roman" w:hAnsi="Times New Roman" w:cs="Times New Roman"/>
          <w:i/>
        </w:rPr>
        <w:t>access</w:t>
      </w:r>
      <w:proofErr w:type="spellEnd"/>
      <w:r w:rsidRPr="000F33F9">
        <w:rPr>
          <w:rFonts w:ascii="Times New Roman" w:hAnsi="Times New Roman" w:cs="Times New Roman"/>
          <w:i/>
        </w:rPr>
        <w:t>. Conoscenza aperta e società dell’informazione</w:t>
      </w:r>
      <w:r w:rsidRPr="000F33F9">
        <w:rPr>
          <w:rFonts w:ascii="Times New Roman" w:hAnsi="Times New Roman" w:cs="Times New Roman"/>
        </w:rPr>
        <w:t>, Bologna 2010.</w:t>
      </w:r>
    </w:p>
  </w:footnote>
  <w:footnote w:id="56">
    <w:p w14:paraId="4B2A5CF2" w14:textId="77777777" w:rsidR="00B93192" w:rsidRPr="000F33F9" w:rsidRDefault="00B93192" w:rsidP="000A1B8F">
      <w:pPr>
        <w:pStyle w:val="itesto"/>
        <w:spacing w:before="0" w:beforeAutospacing="0" w:after="0" w:afterAutospacing="0"/>
        <w:rPr>
          <w:rFonts w:ascii="Times New Roman" w:hAnsi="Times New Roman"/>
        </w:rPr>
      </w:pPr>
      <w:r w:rsidRPr="000F33F9">
        <w:rPr>
          <w:rStyle w:val="Rimandonotaapidipagina"/>
          <w:rFonts w:ascii="Times New Roman" w:hAnsi="Times New Roman"/>
        </w:rPr>
        <w:footnoteRef/>
      </w:r>
      <w:r w:rsidRPr="000F33F9">
        <w:rPr>
          <w:rFonts w:ascii="Times New Roman" w:hAnsi="Times New Roman"/>
        </w:rPr>
        <w:t xml:space="preserve"> Si ricorda qui di seguito il pensiero di R. Caso che si è occupato a fondo del tema già in un volume da lui curato dal titolo </w:t>
      </w:r>
      <w:r w:rsidRPr="000F33F9">
        <w:rPr>
          <w:rFonts w:ascii="Times New Roman" w:hAnsi="Times New Roman"/>
          <w:i/>
        </w:rPr>
        <w:t xml:space="preserve">Pubblicazioni scientifiche, diritti d’autore e open </w:t>
      </w:r>
      <w:proofErr w:type="spellStart"/>
      <w:r w:rsidRPr="000F33F9">
        <w:rPr>
          <w:rFonts w:ascii="Times New Roman" w:hAnsi="Times New Roman"/>
          <w:i/>
        </w:rPr>
        <w:t>access</w:t>
      </w:r>
      <w:proofErr w:type="spellEnd"/>
      <w:r w:rsidRPr="000F33F9">
        <w:rPr>
          <w:rFonts w:ascii="Times New Roman" w:hAnsi="Times New Roman"/>
        </w:rPr>
        <w:t xml:space="preserve">, Atti del Convegno tenuto presso la Facoltà di Giurisprudenza di Trento il 20 giugno 2008, Trento 2009 e, da ultimo, nello scritto </w:t>
      </w:r>
      <w:r w:rsidRPr="000F33F9">
        <w:rPr>
          <w:rFonts w:ascii="Times New Roman" w:hAnsi="Times New Roman"/>
          <w:i/>
        </w:rPr>
        <w:t>La legge italiana sull'accesso aperto agli articoli scientifici: una prima panoramica</w:t>
      </w:r>
      <w:r w:rsidRPr="000F33F9">
        <w:rPr>
          <w:rFonts w:ascii="Times New Roman" w:hAnsi="Times New Roman"/>
        </w:rPr>
        <w:t xml:space="preserve">, in </w:t>
      </w:r>
      <w:proofErr w:type="spellStart"/>
      <w:r w:rsidRPr="000F33F9">
        <w:rPr>
          <w:rFonts w:ascii="Times New Roman" w:hAnsi="Times New Roman"/>
          <w:i/>
        </w:rPr>
        <w:t>Aedon</w:t>
      </w:r>
      <w:proofErr w:type="spellEnd"/>
      <w:r w:rsidRPr="000F33F9">
        <w:rPr>
          <w:rFonts w:ascii="Times New Roman" w:hAnsi="Times New Roman"/>
        </w:rPr>
        <w:t xml:space="preserve"> 2013, n. 3.</w:t>
      </w:r>
    </w:p>
  </w:footnote>
  <w:footnote w:id="57">
    <w:p w14:paraId="333C8003"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Sempre R. Caso, op. </w:t>
      </w:r>
      <w:proofErr w:type="spellStart"/>
      <w:r w:rsidRPr="000F33F9">
        <w:rPr>
          <w:rFonts w:ascii="Times New Roman" w:hAnsi="Times New Roman" w:cs="Times New Roman"/>
        </w:rPr>
        <w:t>ult</w:t>
      </w:r>
      <w:proofErr w:type="spellEnd"/>
      <w:r w:rsidRPr="000F33F9">
        <w:rPr>
          <w:rFonts w:ascii="Times New Roman" w:hAnsi="Times New Roman" w:cs="Times New Roman"/>
        </w:rPr>
        <w:t xml:space="preserve">. cit., che precisa che il fenomeno è particolarmente evidente nelle aree scientifiche che fanno uso di periodici e di indici </w:t>
      </w:r>
      <w:proofErr w:type="spellStart"/>
      <w:r w:rsidRPr="000F33F9">
        <w:rPr>
          <w:rFonts w:ascii="Times New Roman" w:hAnsi="Times New Roman" w:cs="Times New Roman"/>
        </w:rPr>
        <w:t>bibliometrici</w:t>
      </w:r>
      <w:proofErr w:type="spellEnd"/>
      <w:r w:rsidRPr="000F33F9">
        <w:rPr>
          <w:rFonts w:ascii="Times New Roman" w:hAnsi="Times New Roman" w:cs="Times New Roman"/>
        </w:rPr>
        <w:t xml:space="preserve"> (come l</w:t>
      </w:r>
      <w:r w:rsidRPr="000F33F9">
        <w:rPr>
          <w:rFonts w:ascii="Times New Roman" w:hAnsi="Times New Roman" w:cs="Times New Roman"/>
          <w:i/>
          <w:iCs/>
        </w:rPr>
        <w:t xml:space="preserve">'Impact </w:t>
      </w:r>
      <w:proofErr w:type="spellStart"/>
      <w:r w:rsidRPr="000F33F9">
        <w:rPr>
          <w:rFonts w:ascii="Times New Roman" w:hAnsi="Times New Roman" w:cs="Times New Roman"/>
          <w:i/>
          <w:iCs/>
        </w:rPr>
        <w:t>factor</w:t>
      </w:r>
      <w:proofErr w:type="spellEnd"/>
      <w:r w:rsidRPr="000F33F9">
        <w:rPr>
          <w:rFonts w:ascii="Times New Roman" w:hAnsi="Times New Roman" w:cs="Times New Roman"/>
        </w:rPr>
        <w:t xml:space="preserve">), ma riguarda anche i settori, operanti nell'area delle scienze umane e sociali, che non adoperano la </w:t>
      </w:r>
      <w:proofErr w:type="spellStart"/>
      <w:r w:rsidRPr="000F33F9">
        <w:rPr>
          <w:rFonts w:ascii="Times New Roman" w:hAnsi="Times New Roman" w:cs="Times New Roman"/>
        </w:rPr>
        <w:t>bibliometria</w:t>
      </w:r>
      <w:proofErr w:type="spellEnd"/>
      <w:r w:rsidRPr="000F33F9">
        <w:rPr>
          <w:rFonts w:ascii="Times New Roman" w:hAnsi="Times New Roman" w:cs="Times New Roman"/>
        </w:rPr>
        <w:t xml:space="preserve"> (peraltro, i settori c.d. non </w:t>
      </w:r>
      <w:proofErr w:type="spellStart"/>
      <w:r w:rsidRPr="000F33F9">
        <w:rPr>
          <w:rFonts w:ascii="Times New Roman" w:hAnsi="Times New Roman" w:cs="Times New Roman"/>
        </w:rPr>
        <w:t>bibliometrici</w:t>
      </w:r>
      <w:proofErr w:type="spellEnd"/>
      <w:r w:rsidRPr="000F33F9">
        <w:rPr>
          <w:rFonts w:ascii="Times New Roman" w:hAnsi="Times New Roman" w:cs="Times New Roman"/>
        </w:rPr>
        <w:t xml:space="preserve"> fanno uso crescente di succedanei come il rating delle riviste per fasce di qualità). Queste caratteristiche del mercato si saldano all'esclusività del diritto d'autore sulle pubblicazioni. Il titolare del diritto d'autore cede - generalmente: senza previa negoziazione - in esclusiva i diritti patrimoniali all'editore che li commercializza. Una volta effettuata la cessione dei diritti, l'autore non può ripubblicare l'opera presso altre sedi editoriali senza l'autorizzazione dell'editore. L'interazione tra valutazione e diritto d'autore eleva barriere all'entrata del mercato alimentando il potere oligopolistico in capo a un numero limitato di editori. Tale interazione genera una serie di problemi, il più evidente dei quali è la crescita esponenziale del prezzo dei periodici scientifici determinatasi negli ultimi decenni. In buona sostanza, la spesa per l'acquisto dei periodici scientifici è divenuta sempre meno sostenibile per le istituzioni di ricerca, mentre i profitti dei grandi gruppi editoriali crescono progressivamente.</w:t>
      </w:r>
    </w:p>
  </w:footnote>
  <w:footnote w:id="58">
    <w:p w14:paraId="3307D399" w14:textId="77777777" w:rsidR="00B93192" w:rsidRPr="000F33F9" w:rsidRDefault="00B93192" w:rsidP="000A1B8F">
      <w:pPr>
        <w:pStyle w:val="itesto"/>
        <w:spacing w:before="0" w:beforeAutospacing="0" w:after="0" w:afterAutospacing="0"/>
        <w:rPr>
          <w:rFonts w:ascii="Times New Roman" w:hAnsi="Times New Roman"/>
        </w:rPr>
      </w:pPr>
      <w:r w:rsidRPr="000F33F9">
        <w:rPr>
          <w:rStyle w:val="Rimandonotaapidipagina"/>
          <w:rFonts w:ascii="Times New Roman" w:hAnsi="Times New Roman"/>
        </w:rPr>
        <w:footnoteRef/>
      </w:r>
      <w:r w:rsidRPr="000F33F9">
        <w:rPr>
          <w:rFonts w:ascii="Times New Roman" w:hAnsi="Times New Roman"/>
        </w:rPr>
        <w:t xml:space="preserve"> Si specifica che vi sono altre ragioni che alimentano l'oligopolio: il fatto che i lettori siano poco sensibili al prezzo (sono le biblioteche e non i ricercatori/lettori ad avere contezza dei prezzi praticati dagli editori), la scarsa trasparenza dei prezzi applicati ai grandi contratti di licenza (c.d. </w:t>
      </w:r>
      <w:r w:rsidRPr="000F33F9">
        <w:rPr>
          <w:rFonts w:ascii="Times New Roman" w:hAnsi="Times New Roman"/>
          <w:i/>
          <w:iCs/>
        </w:rPr>
        <w:t xml:space="preserve">big </w:t>
      </w:r>
      <w:proofErr w:type="spellStart"/>
      <w:r w:rsidRPr="000F33F9">
        <w:rPr>
          <w:rFonts w:ascii="Times New Roman" w:hAnsi="Times New Roman"/>
          <w:i/>
          <w:iCs/>
        </w:rPr>
        <w:t>deals</w:t>
      </w:r>
      <w:proofErr w:type="spellEnd"/>
      <w:r w:rsidRPr="000F33F9">
        <w:rPr>
          <w:rFonts w:ascii="Times New Roman" w:hAnsi="Times New Roman"/>
        </w:rPr>
        <w:t xml:space="preserve">) per l'accesso in </w:t>
      </w:r>
      <w:proofErr w:type="spellStart"/>
      <w:r w:rsidRPr="000F33F9">
        <w:rPr>
          <w:rFonts w:ascii="Times New Roman" w:hAnsi="Times New Roman"/>
          <w:i/>
          <w:iCs/>
        </w:rPr>
        <w:t>bundling</w:t>
      </w:r>
      <w:proofErr w:type="spellEnd"/>
      <w:r w:rsidRPr="000F33F9">
        <w:rPr>
          <w:rFonts w:ascii="Times New Roman" w:hAnsi="Times New Roman"/>
        </w:rPr>
        <w:t xml:space="preserve"> alle risorse editoriali (le condizioni contrattuali di queste licenze e in particolare le clausole economiche sono coperte da riservatezza) e alcune operazioni di fusioni/acquisizioni dei grandi gruppi editoriali che hanno portato alla concentrazione del mercato. </w:t>
      </w:r>
    </w:p>
  </w:footnote>
  <w:footnote w:id="59">
    <w:p w14:paraId="4E4D6C9F"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R. Caso, </w:t>
      </w:r>
      <w:r w:rsidRPr="000F33F9">
        <w:rPr>
          <w:rFonts w:ascii="Times New Roman" w:hAnsi="Times New Roman" w:cs="Times New Roman"/>
          <w:i/>
        </w:rPr>
        <w:t xml:space="preserve">Relazione introduttiva. L’open </w:t>
      </w:r>
      <w:proofErr w:type="spellStart"/>
      <w:r w:rsidRPr="000F33F9">
        <w:rPr>
          <w:rFonts w:ascii="Times New Roman" w:hAnsi="Times New Roman" w:cs="Times New Roman"/>
          <w:i/>
        </w:rPr>
        <w:t>access</w:t>
      </w:r>
      <w:proofErr w:type="spellEnd"/>
      <w:r w:rsidRPr="000F33F9">
        <w:rPr>
          <w:rFonts w:ascii="Times New Roman" w:hAnsi="Times New Roman" w:cs="Times New Roman"/>
          <w:i/>
        </w:rPr>
        <w:t xml:space="preserve"> alle pubblicazioni scientifiche: una nuova speranza</w:t>
      </w:r>
      <w:r w:rsidRPr="000F33F9">
        <w:rPr>
          <w:rFonts w:ascii="Times New Roman" w:hAnsi="Times New Roman" w:cs="Times New Roman"/>
        </w:rPr>
        <w:t xml:space="preserve">, nel volume </w:t>
      </w:r>
      <w:r w:rsidRPr="000F33F9">
        <w:rPr>
          <w:rFonts w:ascii="Times New Roman" w:hAnsi="Times New Roman" w:cs="Times New Roman"/>
          <w:i/>
        </w:rPr>
        <w:t xml:space="preserve">Pubblicazioni scientifiche, diritti d’autore e open </w:t>
      </w:r>
      <w:proofErr w:type="spellStart"/>
      <w:r w:rsidRPr="000F33F9">
        <w:rPr>
          <w:rFonts w:ascii="Times New Roman" w:hAnsi="Times New Roman" w:cs="Times New Roman"/>
          <w:i/>
        </w:rPr>
        <w:t>access</w:t>
      </w:r>
      <w:proofErr w:type="spellEnd"/>
      <w:r w:rsidRPr="000F33F9">
        <w:rPr>
          <w:rFonts w:ascii="Times New Roman" w:hAnsi="Times New Roman" w:cs="Times New Roman"/>
        </w:rPr>
        <w:t>, Atti del Convegno tenuto presso la Facoltà di Giurisprudenza di Trento il 20 giugno 2008, Trento 2009, p.7, qui p.42.</w:t>
      </w:r>
    </w:p>
  </w:footnote>
  <w:footnote w:id="60">
    <w:p w14:paraId="0B4CFA03"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w:t>
      </w:r>
      <w:r w:rsidRPr="000F33F9">
        <w:rPr>
          <w:rFonts w:ascii="Times New Roman" w:eastAsia="Times New Roman" w:hAnsi="Times New Roman" w:cs="Times New Roman"/>
        </w:rPr>
        <w:t xml:space="preserve">C (2012) 4890 </w:t>
      </w:r>
      <w:proofErr w:type="spellStart"/>
      <w:r w:rsidRPr="000F33F9">
        <w:rPr>
          <w:rFonts w:ascii="Times New Roman" w:eastAsia="Times New Roman" w:hAnsi="Times New Roman" w:cs="Times New Roman"/>
        </w:rPr>
        <w:t>final</w:t>
      </w:r>
      <w:proofErr w:type="spellEnd"/>
      <w:r w:rsidRPr="000F33F9">
        <w:rPr>
          <w:rFonts w:ascii="Times New Roman" w:eastAsia="Times New Roman" w:hAnsi="Times New Roman" w:cs="Times New Roman"/>
        </w:rPr>
        <w:t>.</w:t>
      </w:r>
    </w:p>
  </w:footnote>
  <w:footnote w:id="61">
    <w:p w14:paraId="23200E4C" w14:textId="77777777" w:rsidR="00B93192" w:rsidRPr="000F33F9" w:rsidRDefault="00B93192" w:rsidP="000A1B8F">
      <w:pPr>
        <w:pStyle w:val="icorpominore"/>
        <w:spacing w:before="0" w:beforeAutospacing="0" w:after="0" w:afterAutospacing="0"/>
        <w:ind w:left="0"/>
        <w:rPr>
          <w:rFonts w:ascii="Times New Roman" w:hAnsi="Times New Roman"/>
          <w:sz w:val="20"/>
          <w:szCs w:val="20"/>
        </w:rPr>
      </w:pPr>
      <w:r w:rsidRPr="000F33F9">
        <w:rPr>
          <w:rStyle w:val="Rimandonotaapidipagina"/>
          <w:rFonts w:ascii="Times New Roman" w:hAnsi="Times New Roman"/>
          <w:sz w:val="20"/>
          <w:szCs w:val="20"/>
        </w:rPr>
        <w:footnoteRef/>
      </w:r>
      <w:r w:rsidRPr="000F33F9">
        <w:rPr>
          <w:rFonts w:ascii="Times New Roman" w:hAnsi="Times New Roman"/>
          <w:sz w:val="20"/>
          <w:szCs w:val="20"/>
        </w:rPr>
        <w:t xml:space="preserve"> 2. I soggetti pubblici preposti all'erogazione o alla gestione dei finanziamenti della ricerca scientifica adottano, nella loro autonomia, le misure necessarie per la promozione dell'accesso aperto ai risultati della ricerca finanziata per una quota pari o superiore al 50 per cento con fondi pubblici, quando documentati in articoli pubblicati su periodici a carattere scientifico che abbiano almeno due uscite annue. I predetti articoli devono includere una scheda di progetto in cui siano menzionati tutti i soggetti che hanno concorso alla realizzazione degli stessi. L'accesso aperto si realizza:</w:t>
      </w:r>
    </w:p>
    <w:p w14:paraId="1FD13ED8" w14:textId="77777777" w:rsidR="00B93192" w:rsidRPr="000F33F9" w:rsidRDefault="00B93192" w:rsidP="000A1B8F">
      <w:pPr>
        <w:pStyle w:val="icorpominore"/>
        <w:spacing w:before="0" w:beforeAutospacing="0" w:after="0" w:afterAutospacing="0"/>
        <w:ind w:left="0"/>
        <w:rPr>
          <w:rFonts w:ascii="Times New Roman" w:hAnsi="Times New Roman"/>
          <w:sz w:val="20"/>
          <w:szCs w:val="20"/>
        </w:rPr>
      </w:pPr>
      <w:r w:rsidRPr="000F33F9">
        <w:rPr>
          <w:rFonts w:ascii="Times New Roman" w:hAnsi="Times New Roman"/>
          <w:sz w:val="20"/>
          <w:szCs w:val="20"/>
        </w:rPr>
        <w:t>a) tramite la pubblicazione da parte dell'editore, al momento della prima pubblicazione, in modo tale che l'articolo sia accessibile a titolo gratuito dal luogo e nel momento scelti individualmente;</w:t>
      </w:r>
    </w:p>
    <w:p w14:paraId="3964B804" w14:textId="77777777" w:rsidR="00B93192" w:rsidRPr="000F33F9" w:rsidRDefault="00B93192" w:rsidP="000A1B8F">
      <w:pPr>
        <w:pStyle w:val="icorpominore"/>
        <w:spacing w:before="0" w:beforeAutospacing="0" w:after="0" w:afterAutospacing="0"/>
        <w:ind w:left="0"/>
        <w:rPr>
          <w:rFonts w:ascii="Times New Roman" w:hAnsi="Times New Roman"/>
          <w:sz w:val="20"/>
          <w:szCs w:val="20"/>
        </w:rPr>
      </w:pPr>
      <w:r w:rsidRPr="000F33F9">
        <w:rPr>
          <w:rFonts w:ascii="Times New Roman" w:hAnsi="Times New Roman"/>
          <w:sz w:val="20"/>
          <w:szCs w:val="20"/>
        </w:rPr>
        <w:t>b) tramite la ripubblicazione senza fini di lucro in archivi elettronici istituzionali o disciplinari, secondo le stesse modalità, entro diciotto mesi dalla prima pubblicazione per le pubblicazioni delle aree disciplinari scientifico-tecnico-mediche e ventiquattro mesi per le aree disciplinari umanistiche e delle scienze sociali.</w:t>
      </w:r>
    </w:p>
    <w:p w14:paraId="67F4393B" w14:textId="77777777" w:rsidR="00B93192" w:rsidRPr="000F33F9" w:rsidRDefault="00B93192" w:rsidP="000A1B8F">
      <w:pPr>
        <w:pStyle w:val="icorpominore"/>
        <w:spacing w:before="0" w:beforeAutospacing="0" w:after="0" w:afterAutospacing="0"/>
        <w:ind w:left="0"/>
        <w:rPr>
          <w:rFonts w:ascii="Times New Roman" w:hAnsi="Times New Roman"/>
          <w:sz w:val="20"/>
          <w:szCs w:val="20"/>
        </w:rPr>
      </w:pPr>
      <w:r w:rsidRPr="000F33F9">
        <w:rPr>
          <w:rFonts w:ascii="Times New Roman" w:hAnsi="Times New Roman"/>
          <w:sz w:val="20"/>
          <w:szCs w:val="20"/>
        </w:rPr>
        <w:t>2-</w:t>
      </w:r>
      <w:r w:rsidRPr="000F33F9">
        <w:rPr>
          <w:rFonts w:ascii="Times New Roman" w:hAnsi="Times New Roman"/>
          <w:i/>
          <w:iCs/>
          <w:sz w:val="20"/>
          <w:szCs w:val="20"/>
        </w:rPr>
        <w:t>bis</w:t>
      </w:r>
      <w:r w:rsidRPr="000F33F9">
        <w:rPr>
          <w:rFonts w:ascii="Times New Roman" w:hAnsi="Times New Roman"/>
          <w:sz w:val="20"/>
          <w:szCs w:val="20"/>
        </w:rPr>
        <w:t>. Le previsioni del comma 2 non si applicano quando i diritti sui risultati delle attività di ricerca, sviluppo e innovazione godono di protezione ai sensi del codice di cui al decreto legislativo 10 febbraio 2005, n. 30;</w:t>
      </w:r>
    </w:p>
    <w:p w14:paraId="1F448D16" w14:textId="77777777" w:rsidR="00B93192" w:rsidRPr="000F33F9" w:rsidRDefault="00B93192" w:rsidP="000A1B8F">
      <w:pPr>
        <w:pStyle w:val="icorpominore"/>
        <w:spacing w:before="0" w:beforeAutospacing="0" w:after="0" w:afterAutospacing="0"/>
        <w:ind w:left="0"/>
        <w:rPr>
          <w:rFonts w:ascii="Times New Roman" w:hAnsi="Times New Roman"/>
          <w:sz w:val="20"/>
          <w:szCs w:val="20"/>
        </w:rPr>
      </w:pPr>
      <w:r w:rsidRPr="000F33F9">
        <w:rPr>
          <w:rFonts w:ascii="Times New Roman" w:hAnsi="Times New Roman"/>
          <w:sz w:val="20"/>
          <w:szCs w:val="20"/>
        </w:rPr>
        <w:t>3. Al fine di ottimizzare le risorse disponibili e di facilitare il reperimento e l'uso dell'informazione culturale e scientifica, il Ministero dei beni e delle attività culturali e del turismo e il Ministero dell'istruzione, dell'università e della ricerca adottano strategie coordinate per l'unificazione delle banche dati rispettivamente gestite, quali quelle riguardanti l'anagrafe nazionale della ricerca, il deposito legale dei documenti digitali e la documentazione bibliografica</w:t>
      </w:r>
    </w:p>
    <w:p w14:paraId="23E55A1D" w14:textId="77777777" w:rsidR="00B93192" w:rsidRPr="000F33F9" w:rsidRDefault="00B93192" w:rsidP="000A1B8F">
      <w:pPr>
        <w:pStyle w:val="icorpominore"/>
        <w:spacing w:before="0" w:beforeAutospacing="0" w:after="0" w:afterAutospacing="0"/>
        <w:ind w:left="0"/>
        <w:rPr>
          <w:rFonts w:ascii="Times New Roman" w:hAnsi="Times New Roman"/>
          <w:sz w:val="20"/>
          <w:szCs w:val="20"/>
        </w:rPr>
      </w:pPr>
      <w:r w:rsidRPr="000F33F9">
        <w:rPr>
          <w:rFonts w:ascii="Times New Roman" w:hAnsi="Times New Roman"/>
          <w:sz w:val="20"/>
          <w:szCs w:val="20"/>
        </w:rPr>
        <w:t xml:space="preserve">4. Dall'attuazione delle disposizioni contenute nel presente articolo non devono derivare nuovi o maggiori oneri a carico della finanza pubblica. Le pubbliche amministrazioni interessate provvedono con le risorse umane, strumentali e finanziarie disponibili a legislazione vigente. </w:t>
      </w:r>
    </w:p>
    <w:p w14:paraId="30BECB33" w14:textId="77777777" w:rsidR="00B93192" w:rsidRPr="000F33F9" w:rsidRDefault="00B93192" w:rsidP="000A1B8F">
      <w:pPr>
        <w:pStyle w:val="Testonotaapidipagina"/>
        <w:jc w:val="both"/>
        <w:rPr>
          <w:rFonts w:ascii="Times New Roman" w:hAnsi="Times New Roman" w:cs="Times New Roman"/>
        </w:rPr>
      </w:pPr>
    </w:p>
  </w:footnote>
  <w:footnote w:id="62">
    <w:p w14:paraId="22863401" w14:textId="0297D212" w:rsidR="00B93192" w:rsidRPr="000F33F9" w:rsidRDefault="00B93192" w:rsidP="000A1B8F">
      <w:pPr>
        <w:pStyle w:val="Testonotaapidipagina"/>
        <w:jc w:val="both"/>
        <w:rPr>
          <w:rFonts w:ascii="Times New Roman" w:hAnsi="Times New Roman" w:cs="Times New Roman"/>
          <w:lang w:val="en-US"/>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G. Alpa, </w:t>
      </w:r>
      <w:r w:rsidRPr="000F33F9">
        <w:rPr>
          <w:rFonts w:ascii="Times New Roman" w:hAnsi="Times New Roman" w:cs="Times New Roman"/>
          <w:i/>
        </w:rPr>
        <w:t xml:space="preserve">La c.d. </w:t>
      </w:r>
      <w:proofErr w:type="spellStart"/>
      <w:r w:rsidRPr="000F33F9">
        <w:rPr>
          <w:rFonts w:ascii="Times New Roman" w:hAnsi="Times New Roman" w:cs="Times New Roman"/>
          <w:i/>
        </w:rPr>
        <w:t>giuridificazione</w:t>
      </w:r>
      <w:proofErr w:type="spellEnd"/>
      <w:r w:rsidRPr="000F33F9">
        <w:rPr>
          <w:rFonts w:ascii="Times New Roman" w:hAnsi="Times New Roman" w:cs="Times New Roman"/>
          <w:i/>
        </w:rPr>
        <w:t xml:space="preserve"> delle logiche dell’economia di mercato</w:t>
      </w:r>
      <w:r w:rsidRPr="000F33F9">
        <w:rPr>
          <w:rFonts w:ascii="Times New Roman" w:hAnsi="Times New Roman" w:cs="Times New Roman"/>
        </w:rPr>
        <w:t xml:space="preserve">, in </w:t>
      </w:r>
      <w:proofErr w:type="spellStart"/>
      <w:r w:rsidRPr="000F33F9">
        <w:rPr>
          <w:rFonts w:ascii="Times New Roman" w:hAnsi="Times New Roman" w:cs="Times New Roman"/>
          <w:i/>
        </w:rPr>
        <w:t>Riv</w:t>
      </w:r>
      <w:proofErr w:type="spellEnd"/>
      <w:r w:rsidRPr="000F33F9">
        <w:rPr>
          <w:rFonts w:ascii="Times New Roman" w:hAnsi="Times New Roman" w:cs="Times New Roman"/>
          <w:i/>
        </w:rPr>
        <w:t xml:space="preserve">. </w:t>
      </w:r>
      <w:r w:rsidRPr="000F33F9">
        <w:rPr>
          <w:rFonts w:ascii="Times New Roman" w:hAnsi="Times New Roman" w:cs="Times New Roman"/>
          <w:i/>
          <w:lang w:val="en-US"/>
        </w:rPr>
        <w:t xml:space="preserve">Trim. dir. proc. civ. </w:t>
      </w:r>
      <w:r w:rsidRPr="000F33F9">
        <w:rPr>
          <w:rFonts w:ascii="Times New Roman" w:hAnsi="Times New Roman" w:cs="Times New Roman"/>
          <w:lang w:val="en-US"/>
        </w:rPr>
        <w:t xml:space="preserve">1999, </w:t>
      </w:r>
      <w:r w:rsidR="00A34C81" w:rsidRPr="000F33F9">
        <w:rPr>
          <w:rFonts w:ascii="Times New Roman" w:hAnsi="Times New Roman" w:cs="Times New Roman"/>
          <w:lang w:val="en-US"/>
        </w:rPr>
        <w:t xml:space="preserve">p. </w:t>
      </w:r>
      <w:r w:rsidRPr="000F33F9">
        <w:rPr>
          <w:rFonts w:ascii="Times New Roman" w:hAnsi="Times New Roman" w:cs="Times New Roman"/>
          <w:lang w:val="en-US"/>
        </w:rPr>
        <w:t>725.</w:t>
      </w:r>
    </w:p>
  </w:footnote>
  <w:footnote w:id="63">
    <w:p w14:paraId="1185C0FD" w14:textId="1562C094" w:rsidR="00B93192" w:rsidRPr="000F33F9" w:rsidRDefault="00B93192" w:rsidP="000A1B8F">
      <w:pPr>
        <w:pStyle w:val="Testonotaapidipagina"/>
        <w:jc w:val="both"/>
        <w:rPr>
          <w:rFonts w:ascii="Times New Roman" w:hAnsi="Times New Roman" w:cs="Times New Roman"/>
          <w:lang w:val="en-US"/>
        </w:rPr>
      </w:pPr>
      <w:r w:rsidRPr="000F33F9">
        <w:rPr>
          <w:rStyle w:val="Rimandonotaapidipagina"/>
          <w:rFonts w:ascii="Times New Roman" w:hAnsi="Times New Roman" w:cs="Times New Roman"/>
        </w:rPr>
        <w:footnoteRef/>
      </w:r>
      <w:r w:rsidRPr="000F33F9">
        <w:rPr>
          <w:rFonts w:ascii="Times New Roman" w:hAnsi="Times New Roman" w:cs="Times New Roman"/>
          <w:lang w:val="en-US"/>
        </w:rPr>
        <w:t xml:space="preserve"> B. </w:t>
      </w:r>
      <w:proofErr w:type="spellStart"/>
      <w:r w:rsidRPr="000F33F9">
        <w:rPr>
          <w:rFonts w:ascii="Times New Roman" w:hAnsi="Times New Roman" w:cs="Times New Roman"/>
          <w:lang w:val="en-US"/>
        </w:rPr>
        <w:t>Tonoletti</w:t>
      </w:r>
      <w:proofErr w:type="spellEnd"/>
      <w:r w:rsidRPr="000F33F9">
        <w:rPr>
          <w:rFonts w:ascii="Times New Roman" w:hAnsi="Times New Roman" w:cs="Times New Roman"/>
          <w:lang w:val="en-US"/>
        </w:rPr>
        <w:t xml:space="preserve">, op. cit., </w:t>
      </w:r>
      <w:r w:rsidR="00A34C81" w:rsidRPr="000F33F9">
        <w:rPr>
          <w:rFonts w:ascii="Times New Roman" w:hAnsi="Times New Roman" w:cs="Times New Roman"/>
          <w:lang w:val="en-US"/>
        </w:rPr>
        <w:t xml:space="preserve">p. </w:t>
      </w:r>
      <w:r w:rsidRPr="000F33F9">
        <w:rPr>
          <w:rFonts w:ascii="Times New Roman" w:hAnsi="Times New Roman" w:cs="Times New Roman"/>
          <w:lang w:val="en-US"/>
        </w:rPr>
        <w:t>363.</w:t>
      </w:r>
    </w:p>
  </w:footnote>
  <w:footnote w:id="64">
    <w:p w14:paraId="53496D58" w14:textId="29CC152B" w:rsidR="00B93192" w:rsidRPr="000F33F9" w:rsidRDefault="00B93192" w:rsidP="000A1B8F">
      <w:pPr>
        <w:pStyle w:val="Testonotaapidipagina"/>
        <w:jc w:val="both"/>
        <w:rPr>
          <w:rFonts w:ascii="Times New Roman" w:hAnsi="Times New Roman" w:cs="Times New Roman"/>
          <w:i/>
        </w:rPr>
      </w:pPr>
      <w:r w:rsidRPr="000F33F9">
        <w:rPr>
          <w:rStyle w:val="Rimandonotaapidipagina"/>
          <w:rFonts w:ascii="Times New Roman" w:hAnsi="Times New Roman" w:cs="Times New Roman"/>
        </w:rPr>
        <w:footnoteRef/>
      </w:r>
      <w:r w:rsidRPr="000F33F9">
        <w:rPr>
          <w:rFonts w:ascii="Times New Roman" w:hAnsi="Times New Roman" w:cs="Times New Roman"/>
          <w:lang w:val="en-US"/>
        </w:rPr>
        <w:t xml:space="preserve"> G. </w:t>
      </w:r>
      <w:proofErr w:type="spellStart"/>
      <w:r w:rsidRPr="000F33F9">
        <w:rPr>
          <w:rFonts w:ascii="Times New Roman" w:hAnsi="Times New Roman" w:cs="Times New Roman"/>
          <w:lang w:val="en-US"/>
        </w:rPr>
        <w:t>Ghidini</w:t>
      </w:r>
      <w:proofErr w:type="spellEnd"/>
      <w:r w:rsidRPr="000F33F9">
        <w:rPr>
          <w:rFonts w:ascii="Times New Roman" w:hAnsi="Times New Roman" w:cs="Times New Roman"/>
          <w:lang w:val="en-US"/>
        </w:rPr>
        <w:t xml:space="preserve">, </w:t>
      </w:r>
      <w:r w:rsidRPr="000F33F9">
        <w:rPr>
          <w:rFonts w:ascii="Times New Roman" w:hAnsi="Times New Roman" w:cs="Times New Roman"/>
          <w:i/>
          <w:lang w:val="en-US"/>
        </w:rPr>
        <w:t xml:space="preserve">Exclusion and access in copyright law: the </w:t>
      </w:r>
      <w:proofErr w:type="spellStart"/>
      <w:r w:rsidRPr="000F33F9">
        <w:rPr>
          <w:rFonts w:ascii="Times New Roman" w:hAnsi="Times New Roman" w:cs="Times New Roman"/>
          <w:i/>
          <w:lang w:val="en-US"/>
        </w:rPr>
        <w:t>unbanlanced</w:t>
      </w:r>
      <w:proofErr w:type="spellEnd"/>
      <w:r w:rsidRPr="000F33F9">
        <w:rPr>
          <w:rFonts w:ascii="Times New Roman" w:hAnsi="Times New Roman" w:cs="Times New Roman"/>
          <w:i/>
          <w:lang w:val="en-US"/>
        </w:rPr>
        <w:t xml:space="preserve"> features of the European Directive “on Information Society”</w:t>
      </w:r>
      <w:r w:rsidRPr="000F33F9">
        <w:rPr>
          <w:rFonts w:ascii="Times New Roman" w:hAnsi="Times New Roman" w:cs="Times New Roman"/>
          <w:lang w:val="en-US"/>
        </w:rPr>
        <w:t xml:space="preserve">, in </w:t>
      </w:r>
      <w:r w:rsidRPr="000F33F9">
        <w:rPr>
          <w:rFonts w:ascii="Times New Roman" w:hAnsi="Times New Roman" w:cs="Times New Roman"/>
          <w:i/>
          <w:lang w:val="en-US"/>
        </w:rPr>
        <w:t>Dir. Ind.</w:t>
      </w:r>
      <w:r w:rsidRPr="000F33F9">
        <w:rPr>
          <w:rFonts w:ascii="Times New Roman" w:hAnsi="Times New Roman" w:cs="Times New Roman"/>
          <w:lang w:val="en-US"/>
        </w:rPr>
        <w:t xml:space="preserve"> 2013, </w:t>
      </w:r>
      <w:proofErr w:type="spellStart"/>
      <w:r w:rsidRPr="000F33F9">
        <w:rPr>
          <w:rFonts w:ascii="Times New Roman" w:hAnsi="Times New Roman" w:cs="Times New Roman"/>
          <w:lang w:val="en-US"/>
        </w:rPr>
        <w:t>parte</w:t>
      </w:r>
      <w:proofErr w:type="spellEnd"/>
      <w:r w:rsidRPr="000F33F9">
        <w:rPr>
          <w:rFonts w:ascii="Times New Roman" w:hAnsi="Times New Roman" w:cs="Times New Roman"/>
          <w:lang w:val="en-US"/>
        </w:rPr>
        <w:t xml:space="preserve"> I, </w:t>
      </w:r>
      <w:r w:rsidR="00A34C81" w:rsidRPr="000F33F9">
        <w:rPr>
          <w:rFonts w:ascii="Times New Roman" w:hAnsi="Times New Roman" w:cs="Times New Roman"/>
          <w:lang w:val="en-US"/>
        </w:rPr>
        <w:t xml:space="preserve">p. </w:t>
      </w:r>
      <w:r w:rsidRPr="000F33F9">
        <w:rPr>
          <w:rFonts w:ascii="Times New Roman" w:hAnsi="Times New Roman" w:cs="Times New Roman"/>
          <w:lang w:val="en-US"/>
        </w:rPr>
        <w:t xml:space="preserve">5. </w:t>
      </w:r>
      <w:r w:rsidRPr="000F33F9">
        <w:rPr>
          <w:rFonts w:ascii="Times New Roman" w:hAnsi="Times New Roman" w:cs="Times New Roman"/>
        </w:rPr>
        <w:t xml:space="preserve">Sull’ancoraggio costituzionale di questi diritti cfr. anche L. C. </w:t>
      </w:r>
      <w:proofErr w:type="spellStart"/>
      <w:r w:rsidRPr="000F33F9">
        <w:rPr>
          <w:rFonts w:ascii="Times New Roman" w:hAnsi="Times New Roman" w:cs="Times New Roman"/>
        </w:rPr>
        <w:t>Ubertazzi</w:t>
      </w:r>
      <w:proofErr w:type="spellEnd"/>
      <w:r w:rsidRPr="000F33F9">
        <w:rPr>
          <w:rFonts w:ascii="Times New Roman" w:hAnsi="Times New Roman" w:cs="Times New Roman"/>
        </w:rPr>
        <w:t xml:space="preserve">, </w:t>
      </w:r>
      <w:r w:rsidRPr="000F33F9">
        <w:rPr>
          <w:rFonts w:ascii="Times New Roman" w:hAnsi="Times New Roman" w:cs="Times New Roman"/>
          <w:i/>
        </w:rPr>
        <w:t>Il fondamento costituzionale del diritto d’autore</w:t>
      </w:r>
      <w:r w:rsidRPr="000F33F9">
        <w:rPr>
          <w:rFonts w:ascii="Times New Roman" w:hAnsi="Times New Roman" w:cs="Times New Roman"/>
        </w:rPr>
        <w:t xml:space="preserve">, op. </w:t>
      </w:r>
      <w:proofErr w:type="spellStart"/>
      <w:r w:rsidRPr="000F33F9">
        <w:rPr>
          <w:rFonts w:ascii="Times New Roman" w:hAnsi="Times New Roman" w:cs="Times New Roman"/>
        </w:rPr>
        <w:t>ult</w:t>
      </w:r>
      <w:proofErr w:type="spellEnd"/>
      <w:r w:rsidRPr="000F33F9">
        <w:rPr>
          <w:rFonts w:ascii="Times New Roman" w:hAnsi="Times New Roman" w:cs="Times New Roman"/>
        </w:rPr>
        <w:t xml:space="preserve">. cit., 389, qui </w:t>
      </w:r>
      <w:r w:rsidR="00A34C81" w:rsidRPr="000F33F9">
        <w:rPr>
          <w:rFonts w:ascii="Times New Roman" w:hAnsi="Times New Roman" w:cs="Times New Roman"/>
        </w:rPr>
        <w:t xml:space="preserve">p. </w:t>
      </w:r>
      <w:r w:rsidRPr="000F33F9">
        <w:rPr>
          <w:rFonts w:ascii="Times New Roman" w:hAnsi="Times New Roman" w:cs="Times New Roman"/>
        </w:rPr>
        <w:t>390.</w:t>
      </w:r>
      <w:r w:rsidRPr="000F33F9">
        <w:rPr>
          <w:rFonts w:ascii="Times New Roman" w:hAnsi="Times New Roman" w:cs="Times New Roman"/>
          <w:i/>
        </w:rPr>
        <w:t xml:space="preserve"> </w:t>
      </w:r>
    </w:p>
  </w:footnote>
  <w:footnote w:id="65">
    <w:p w14:paraId="42F4B517" w14:textId="77777777"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G. Ghidini, </w:t>
      </w:r>
      <w:r w:rsidRPr="000F33F9">
        <w:rPr>
          <w:rFonts w:ascii="Times New Roman" w:hAnsi="Times New Roman" w:cs="Times New Roman"/>
          <w:i/>
        </w:rPr>
        <w:t xml:space="preserve">Collisione? Integrazione? Appunti sulla </w:t>
      </w:r>
      <w:proofErr w:type="spellStart"/>
      <w:r w:rsidRPr="000F33F9">
        <w:rPr>
          <w:rFonts w:ascii="Times New Roman" w:hAnsi="Times New Roman" w:cs="Times New Roman"/>
          <w:i/>
        </w:rPr>
        <w:t>intersection</w:t>
      </w:r>
      <w:proofErr w:type="spellEnd"/>
      <w:r w:rsidRPr="000F33F9">
        <w:rPr>
          <w:rFonts w:ascii="Times New Roman" w:hAnsi="Times New Roman" w:cs="Times New Roman"/>
          <w:i/>
        </w:rPr>
        <w:t xml:space="preserve"> fra diritti di proprietà intellettuale e disciplina(e) della concorrenza</w:t>
      </w:r>
      <w:r w:rsidRPr="000F33F9">
        <w:rPr>
          <w:rFonts w:ascii="Times New Roman" w:hAnsi="Times New Roman" w:cs="Times New Roman"/>
        </w:rPr>
        <w:t xml:space="preserve">, in </w:t>
      </w:r>
      <w:r w:rsidRPr="000F33F9">
        <w:rPr>
          <w:rFonts w:ascii="Times New Roman" w:hAnsi="Times New Roman" w:cs="Times New Roman"/>
          <w:i/>
        </w:rPr>
        <w:t>Merc.conc.reg.</w:t>
      </w:r>
      <w:r w:rsidRPr="000F33F9">
        <w:rPr>
          <w:rFonts w:ascii="Times New Roman" w:hAnsi="Times New Roman" w:cs="Times New Roman"/>
        </w:rPr>
        <w:t>2005, 247.</w:t>
      </w:r>
    </w:p>
  </w:footnote>
  <w:footnote w:id="66">
    <w:p w14:paraId="40D41151" w14:textId="1554E81E" w:rsidR="00B93192" w:rsidRPr="000F33F9" w:rsidRDefault="00B93192" w:rsidP="000A1B8F">
      <w:pPr>
        <w:spacing w:after="0" w:line="240" w:lineRule="auto"/>
        <w:jc w:val="both"/>
        <w:rPr>
          <w:rFonts w:ascii="Times New Roman" w:hAnsi="Times New Roman" w:cs="Times New Roman"/>
          <w:sz w:val="20"/>
          <w:szCs w:val="20"/>
        </w:rPr>
      </w:pPr>
      <w:r w:rsidRPr="00C41D97">
        <w:rPr>
          <w:rStyle w:val="Rimandonotaapidipagina"/>
          <w:rFonts w:ascii="Times New Roman" w:hAnsi="Times New Roman" w:cs="Times New Roman"/>
          <w:sz w:val="20"/>
          <w:szCs w:val="20"/>
        </w:rPr>
        <w:footnoteRef/>
      </w:r>
      <w:r w:rsidRPr="00C41D97">
        <w:rPr>
          <w:rFonts w:ascii="Times New Roman" w:hAnsi="Times New Roman" w:cs="Times New Roman"/>
          <w:sz w:val="20"/>
          <w:szCs w:val="20"/>
        </w:rPr>
        <w:t xml:space="preserve"> Allo stesso modo l’opera dell</w:t>
      </w:r>
      <w:r w:rsidRPr="000F33F9">
        <w:rPr>
          <w:rFonts w:ascii="Times New Roman" w:hAnsi="Times New Roman" w:cs="Times New Roman"/>
          <w:sz w:val="20"/>
          <w:szCs w:val="20"/>
        </w:rPr>
        <w:t xml:space="preserve">’ingegno può ricadere all’interno della categoria dei beni culturali, soprattutto laddove si tratti di opere destinate a essere fruite visivamente d’arte figurativa o plastica attraverso la pittura, il disegno, la scultura, l’architettura e la fotografia. In merito il Codice dei beni culturali esclude siano tali le opere di autori viventi o la cui esecuzione non risalga ad oltre 50 anni, per le cose mobili, 70 anni, per le cose immobili. Poiché, però, per il diritto d’autore i 70 anni decorrono dalla morte dell’autore, può accadere che l’opera sia ancora soggetta al diritto d’autore e, al contempo, in quanto bene culturale, alle regole del codice, con la conseguenza di subordinare l’esercizio del diritto di proprietà su tali beni, non ostante il carattere assoluto e discrezionale proprio del diritto d’autore, all’interesse culturale collettivo. In proposito si rinvia a </w:t>
      </w:r>
      <w:proofErr w:type="spellStart"/>
      <w:r w:rsidRPr="000F33F9">
        <w:rPr>
          <w:rFonts w:ascii="Times New Roman" w:hAnsi="Times New Roman" w:cs="Times New Roman"/>
          <w:sz w:val="20"/>
          <w:szCs w:val="20"/>
        </w:rPr>
        <w:t>A</w:t>
      </w:r>
      <w:proofErr w:type="spellEnd"/>
      <w:r w:rsidRPr="000F33F9">
        <w:rPr>
          <w:rFonts w:ascii="Times New Roman" w:hAnsi="Times New Roman" w:cs="Times New Roman"/>
          <w:sz w:val="20"/>
          <w:szCs w:val="20"/>
        </w:rPr>
        <w:t xml:space="preserve">. </w:t>
      </w:r>
      <w:proofErr w:type="spellStart"/>
      <w:r w:rsidRPr="000F33F9">
        <w:rPr>
          <w:rFonts w:ascii="Times New Roman" w:hAnsi="Times New Roman" w:cs="Times New Roman"/>
          <w:sz w:val="20"/>
          <w:szCs w:val="20"/>
        </w:rPr>
        <w:t>Pojaghi</w:t>
      </w:r>
      <w:proofErr w:type="spellEnd"/>
      <w:r w:rsidRPr="000F33F9">
        <w:rPr>
          <w:rFonts w:ascii="Times New Roman" w:hAnsi="Times New Roman" w:cs="Times New Roman"/>
          <w:sz w:val="20"/>
          <w:szCs w:val="20"/>
        </w:rPr>
        <w:t xml:space="preserve">, </w:t>
      </w:r>
      <w:r w:rsidRPr="000F33F9">
        <w:rPr>
          <w:rFonts w:ascii="Times New Roman" w:hAnsi="Times New Roman" w:cs="Times New Roman"/>
          <w:i/>
          <w:sz w:val="20"/>
          <w:szCs w:val="20"/>
        </w:rPr>
        <w:t>Beni culturali e diritto d’autore</w:t>
      </w:r>
      <w:r w:rsidRPr="000F33F9">
        <w:rPr>
          <w:rFonts w:ascii="Times New Roman" w:hAnsi="Times New Roman" w:cs="Times New Roman"/>
          <w:sz w:val="20"/>
          <w:szCs w:val="20"/>
        </w:rPr>
        <w:t xml:space="preserve">, in </w:t>
      </w:r>
      <w:r w:rsidRPr="000F33F9">
        <w:rPr>
          <w:rFonts w:ascii="Times New Roman" w:hAnsi="Times New Roman" w:cs="Times New Roman"/>
          <w:i/>
          <w:sz w:val="20"/>
          <w:szCs w:val="20"/>
        </w:rPr>
        <w:t xml:space="preserve">IDA </w:t>
      </w:r>
      <w:r w:rsidRPr="000F33F9">
        <w:rPr>
          <w:rFonts w:ascii="Times New Roman" w:hAnsi="Times New Roman" w:cs="Times New Roman"/>
          <w:sz w:val="20"/>
          <w:szCs w:val="20"/>
        </w:rPr>
        <w:t xml:space="preserve">2014, </w:t>
      </w:r>
      <w:r w:rsidR="00A34C81" w:rsidRPr="000F33F9">
        <w:rPr>
          <w:rFonts w:ascii="Times New Roman" w:hAnsi="Times New Roman" w:cs="Times New Roman"/>
          <w:sz w:val="20"/>
          <w:szCs w:val="20"/>
        </w:rPr>
        <w:t xml:space="preserve">p. </w:t>
      </w:r>
      <w:r w:rsidRPr="000F33F9">
        <w:rPr>
          <w:rFonts w:ascii="Times New Roman" w:hAnsi="Times New Roman" w:cs="Times New Roman"/>
          <w:sz w:val="20"/>
          <w:szCs w:val="20"/>
        </w:rPr>
        <w:t>149.</w:t>
      </w:r>
    </w:p>
  </w:footnote>
  <w:footnote w:id="67">
    <w:p w14:paraId="22A921BA" w14:textId="248286F2" w:rsidR="00B93192" w:rsidRPr="000F33F9" w:rsidRDefault="00B93192" w:rsidP="000A1B8F">
      <w:pPr>
        <w:pStyle w:val="Testonotaapidipagina"/>
        <w:jc w:val="both"/>
        <w:rPr>
          <w:rFonts w:ascii="Times New Roman" w:hAnsi="Times New Roman" w:cs="Times New Roman"/>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G. Ghidini, L. </w:t>
      </w:r>
      <w:proofErr w:type="spellStart"/>
      <w:r w:rsidRPr="000F33F9">
        <w:rPr>
          <w:rFonts w:ascii="Times New Roman" w:hAnsi="Times New Roman" w:cs="Times New Roman"/>
        </w:rPr>
        <w:t>Briceno</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rPr>
        <w:t>Moraia</w:t>
      </w:r>
      <w:proofErr w:type="spellEnd"/>
      <w:r w:rsidRPr="000F33F9">
        <w:rPr>
          <w:rFonts w:ascii="Times New Roman" w:hAnsi="Times New Roman" w:cs="Times New Roman"/>
        </w:rPr>
        <w:t xml:space="preserve">, </w:t>
      </w:r>
      <w:r w:rsidRPr="000F33F9">
        <w:rPr>
          <w:rFonts w:ascii="Times New Roman" w:hAnsi="Times New Roman" w:cs="Times New Roman"/>
          <w:i/>
        </w:rPr>
        <w:t>Il futuro della proprietà intellettuale: un universo in espansione</w:t>
      </w:r>
      <w:r w:rsidRPr="000F33F9">
        <w:rPr>
          <w:rFonts w:ascii="Times New Roman" w:hAnsi="Times New Roman" w:cs="Times New Roman"/>
        </w:rPr>
        <w:t xml:space="preserve">, in </w:t>
      </w:r>
      <w:r w:rsidRPr="000F33F9">
        <w:rPr>
          <w:rFonts w:ascii="Times New Roman" w:hAnsi="Times New Roman" w:cs="Times New Roman"/>
          <w:i/>
        </w:rPr>
        <w:t>IDI</w:t>
      </w:r>
      <w:r w:rsidRPr="000F33F9">
        <w:rPr>
          <w:rFonts w:ascii="Times New Roman" w:hAnsi="Times New Roman" w:cs="Times New Roman"/>
        </w:rPr>
        <w:t xml:space="preserve"> 2011, </w:t>
      </w:r>
      <w:r w:rsidR="00A34C81" w:rsidRPr="000F33F9">
        <w:rPr>
          <w:rFonts w:ascii="Times New Roman" w:hAnsi="Times New Roman" w:cs="Times New Roman"/>
        </w:rPr>
        <w:t xml:space="preserve">p. </w:t>
      </w:r>
      <w:r w:rsidRPr="000F33F9">
        <w:rPr>
          <w:rFonts w:ascii="Times New Roman" w:hAnsi="Times New Roman" w:cs="Times New Roman"/>
        </w:rPr>
        <w:t>201.</w:t>
      </w:r>
    </w:p>
  </w:footnote>
  <w:footnote w:id="68">
    <w:p w14:paraId="4D7F931E" w14:textId="77777777" w:rsidR="00B93192" w:rsidRPr="000F33F9" w:rsidRDefault="00B93192" w:rsidP="000A1B8F">
      <w:pPr>
        <w:pStyle w:val="Testonotaapidipagina"/>
        <w:jc w:val="both"/>
        <w:rPr>
          <w:rFonts w:ascii="Times New Roman" w:hAnsi="Times New Roman" w:cs="Times New Roman"/>
          <w:lang w:val="en-US"/>
        </w:rPr>
      </w:pPr>
      <w:r w:rsidRPr="000F33F9">
        <w:rPr>
          <w:rStyle w:val="Rimandonotaapidipagina"/>
          <w:rFonts w:ascii="Times New Roman" w:hAnsi="Times New Roman" w:cs="Times New Roman"/>
        </w:rPr>
        <w:footnoteRef/>
      </w:r>
      <w:r w:rsidRPr="000F33F9">
        <w:rPr>
          <w:rFonts w:ascii="Times New Roman" w:hAnsi="Times New Roman" w:cs="Times New Roman"/>
        </w:rPr>
        <w:t xml:space="preserve"> In proposito compaiono ben due articoli nei fascicoli 2015 dell’Harvard Law </w:t>
      </w:r>
      <w:proofErr w:type="spellStart"/>
      <w:r w:rsidRPr="000F33F9">
        <w:rPr>
          <w:rFonts w:ascii="Times New Roman" w:hAnsi="Times New Roman" w:cs="Times New Roman"/>
        </w:rPr>
        <w:t>Review</w:t>
      </w:r>
      <w:proofErr w:type="spellEnd"/>
      <w:r w:rsidRPr="000F33F9">
        <w:rPr>
          <w:rFonts w:ascii="Times New Roman" w:hAnsi="Times New Roman" w:cs="Times New Roman"/>
        </w:rPr>
        <w:t xml:space="preserve"> ove si discute della legittimità costituzionale di una tale riforma </w:t>
      </w:r>
      <w:r w:rsidRPr="000F33F9">
        <w:rPr>
          <w:rFonts w:ascii="Times New Roman" w:hAnsi="Times New Roman" w:cs="Times New Roman"/>
          <w:i/>
        </w:rPr>
        <w:t xml:space="preserve">Copyright </w:t>
      </w:r>
      <w:proofErr w:type="spellStart"/>
      <w:r w:rsidRPr="000F33F9">
        <w:rPr>
          <w:rFonts w:ascii="Times New Roman" w:hAnsi="Times New Roman" w:cs="Times New Roman"/>
          <w:i/>
        </w:rPr>
        <w:t>Reform</w:t>
      </w:r>
      <w:proofErr w:type="spellEnd"/>
      <w:r w:rsidRPr="000F33F9">
        <w:rPr>
          <w:rFonts w:ascii="Times New Roman" w:hAnsi="Times New Roman" w:cs="Times New Roman"/>
          <w:i/>
        </w:rPr>
        <w:t xml:space="preserve"> and </w:t>
      </w:r>
      <w:proofErr w:type="spellStart"/>
      <w:r w:rsidRPr="000F33F9">
        <w:rPr>
          <w:rFonts w:ascii="Times New Roman" w:hAnsi="Times New Roman" w:cs="Times New Roman"/>
          <w:i/>
        </w:rPr>
        <w:t>Taking</w:t>
      </w:r>
      <w:proofErr w:type="spellEnd"/>
      <w:r w:rsidRPr="000F33F9">
        <w:rPr>
          <w:rFonts w:ascii="Times New Roman" w:hAnsi="Times New Roman" w:cs="Times New Roman"/>
          <w:i/>
        </w:rPr>
        <w:t xml:space="preserve"> Clause</w:t>
      </w:r>
      <w:r w:rsidRPr="000F33F9">
        <w:rPr>
          <w:rFonts w:ascii="Times New Roman" w:hAnsi="Times New Roman" w:cs="Times New Roman"/>
        </w:rPr>
        <w:t xml:space="preserve">,128 </w:t>
      </w:r>
      <w:proofErr w:type="spellStart"/>
      <w:r w:rsidRPr="000F33F9">
        <w:rPr>
          <w:rFonts w:ascii="Times New Roman" w:hAnsi="Times New Roman" w:cs="Times New Roman"/>
        </w:rPr>
        <w:t>Harv</w:t>
      </w:r>
      <w:proofErr w:type="spellEnd"/>
      <w:r w:rsidRPr="000F33F9">
        <w:rPr>
          <w:rFonts w:ascii="Times New Roman" w:hAnsi="Times New Roman" w:cs="Times New Roman"/>
        </w:rPr>
        <w:t xml:space="preserve">. L. Rev. 973 e J. P. </w:t>
      </w:r>
      <w:proofErr w:type="spellStart"/>
      <w:r w:rsidRPr="000F33F9">
        <w:rPr>
          <w:rFonts w:ascii="Times New Roman" w:hAnsi="Times New Roman" w:cs="Times New Roman"/>
        </w:rPr>
        <w:t>Fishman</w:t>
      </w:r>
      <w:proofErr w:type="spellEnd"/>
      <w:r w:rsidRPr="000F33F9">
        <w:rPr>
          <w:rFonts w:ascii="Times New Roman" w:hAnsi="Times New Roman" w:cs="Times New Roman"/>
        </w:rPr>
        <w:t xml:space="preserve">, </w:t>
      </w:r>
      <w:proofErr w:type="spellStart"/>
      <w:r w:rsidRPr="000F33F9">
        <w:rPr>
          <w:rFonts w:ascii="Times New Roman" w:hAnsi="Times New Roman" w:cs="Times New Roman"/>
          <w:i/>
        </w:rPr>
        <w:t>Creating</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Around</w:t>
      </w:r>
      <w:proofErr w:type="spellEnd"/>
      <w:r w:rsidRPr="000F33F9">
        <w:rPr>
          <w:rFonts w:ascii="Times New Roman" w:hAnsi="Times New Roman" w:cs="Times New Roman"/>
          <w:i/>
        </w:rPr>
        <w:t xml:space="preserve"> Copyright</w:t>
      </w:r>
      <w:r w:rsidRPr="000F33F9">
        <w:rPr>
          <w:rFonts w:ascii="Times New Roman" w:hAnsi="Times New Roman" w:cs="Times New Roman"/>
        </w:rPr>
        <w:t xml:space="preserve">, in 128 </w:t>
      </w:r>
      <w:proofErr w:type="spellStart"/>
      <w:r w:rsidRPr="000F33F9">
        <w:rPr>
          <w:rFonts w:ascii="Times New Roman" w:hAnsi="Times New Roman" w:cs="Times New Roman"/>
          <w:i/>
        </w:rPr>
        <w:t>Harv</w:t>
      </w:r>
      <w:proofErr w:type="spellEnd"/>
      <w:r w:rsidRPr="000F33F9">
        <w:rPr>
          <w:rFonts w:ascii="Times New Roman" w:hAnsi="Times New Roman" w:cs="Times New Roman"/>
          <w:i/>
        </w:rPr>
        <w:t>. L. Rev.</w:t>
      </w:r>
      <w:r w:rsidRPr="000F33F9">
        <w:rPr>
          <w:rFonts w:ascii="Times New Roman" w:hAnsi="Times New Roman" w:cs="Times New Roman"/>
        </w:rPr>
        <w:t xml:space="preserve"> 1333 ove si mette in discussione l’attuale disfavore rispetto ai limiti e condizionamenti contenuti nella disciplina del copyright, mettendo in luce come proprio i limiti e i condizionamenti siano lo spunto per la creatività (…</w:t>
      </w:r>
      <w:r w:rsidRPr="000F33F9">
        <w:rPr>
          <w:rFonts w:ascii="Times New Roman" w:hAnsi="Times New Roman" w:cs="Times New Roman"/>
          <w:i/>
        </w:rPr>
        <w:t xml:space="preserve">the </w:t>
      </w:r>
      <w:proofErr w:type="spellStart"/>
      <w:r w:rsidRPr="000F33F9">
        <w:rPr>
          <w:rFonts w:ascii="Times New Roman" w:hAnsi="Times New Roman" w:cs="Times New Roman"/>
          <w:i/>
        </w:rPr>
        <w:t>incentives</w:t>
      </w:r>
      <w:proofErr w:type="spellEnd"/>
      <w:r w:rsidRPr="000F33F9">
        <w:rPr>
          <w:rFonts w:ascii="Times New Roman" w:hAnsi="Times New Roman" w:cs="Times New Roman"/>
          <w:i/>
        </w:rPr>
        <w:t xml:space="preserve"> versus </w:t>
      </w:r>
      <w:proofErr w:type="spellStart"/>
      <w:r w:rsidRPr="000F33F9">
        <w:rPr>
          <w:rFonts w:ascii="Times New Roman" w:hAnsi="Times New Roman" w:cs="Times New Roman"/>
          <w:i/>
        </w:rPr>
        <w:t>access</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debate</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that</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has</w:t>
      </w:r>
      <w:proofErr w:type="spellEnd"/>
      <w:r w:rsidRPr="000F33F9">
        <w:rPr>
          <w:rFonts w:ascii="Times New Roman" w:hAnsi="Times New Roman" w:cs="Times New Roman"/>
          <w:i/>
        </w:rPr>
        <w:t xml:space="preserve"> long </w:t>
      </w:r>
      <w:proofErr w:type="spellStart"/>
      <w:r w:rsidRPr="000F33F9">
        <w:rPr>
          <w:rFonts w:ascii="Times New Roman" w:hAnsi="Times New Roman" w:cs="Times New Roman"/>
          <w:i/>
        </w:rPr>
        <w:t>dominated</w:t>
      </w:r>
      <w:proofErr w:type="spellEnd"/>
      <w:r w:rsidRPr="000F33F9">
        <w:rPr>
          <w:rFonts w:ascii="Times New Roman" w:hAnsi="Times New Roman" w:cs="Times New Roman"/>
          <w:i/>
        </w:rPr>
        <w:t xml:space="preserve"> copyright </w:t>
      </w:r>
      <w:proofErr w:type="spellStart"/>
      <w:r w:rsidRPr="000F33F9">
        <w:rPr>
          <w:rFonts w:ascii="Times New Roman" w:hAnsi="Times New Roman" w:cs="Times New Roman"/>
          <w:i/>
        </w:rPr>
        <w:t>theory</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has</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misunderstood</w:t>
      </w:r>
      <w:proofErr w:type="spellEnd"/>
      <w:r w:rsidRPr="000F33F9">
        <w:rPr>
          <w:rFonts w:ascii="Times New Roman" w:hAnsi="Times New Roman" w:cs="Times New Roman"/>
          <w:i/>
        </w:rPr>
        <w:t xml:space="preserve"> the </w:t>
      </w:r>
      <w:proofErr w:type="spellStart"/>
      <w:r w:rsidRPr="000F33F9">
        <w:rPr>
          <w:rFonts w:ascii="Times New Roman" w:hAnsi="Times New Roman" w:cs="Times New Roman"/>
          <w:i/>
        </w:rPr>
        <w:t>relationship</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between</w:t>
      </w:r>
      <w:proofErr w:type="spellEnd"/>
      <w:r w:rsidRPr="000F33F9">
        <w:rPr>
          <w:rFonts w:ascii="Times New Roman" w:hAnsi="Times New Roman" w:cs="Times New Roman"/>
          <w:i/>
        </w:rPr>
        <w:t xml:space="preserve"> </w:t>
      </w:r>
      <w:proofErr w:type="spellStart"/>
      <w:r w:rsidRPr="000F33F9">
        <w:rPr>
          <w:rFonts w:ascii="Times New Roman" w:hAnsi="Times New Roman" w:cs="Times New Roman"/>
          <w:i/>
        </w:rPr>
        <w:t>creativity</w:t>
      </w:r>
      <w:proofErr w:type="spellEnd"/>
      <w:r w:rsidRPr="000F33F9">
        <w:rPr>
          <w:rFonts w:ascii="Times New Roman" w:hAnsi="Times New Roman" w:cs="Times New Roman"/>
          <w:i/>
        </w:rPr>
        <w:t xml:space="preserve"> and </w:t>
      </w:r>
      <w:proofErr w:type="spellStart"/>
      <w:r w:rsidRPr="000F33F9">
        <w:rPr>
          <w:rFonts w:ascii="Times New Roman" w:hAnsi="Times New Roman" w:cs="Times New Roman"/>
          <w:i/>
        </w:rPr>
        <w:t>constraint</w:t>
      </w:r>
      <w:proofErr w:type="spellEnd"/>
      <w:r w:rsidRPr="000F33F9">
        <w:rPr>
          <w:rFonts w:ascii="Times New Roman" w:hAnsi="Times New Roman" w:cs="Times New Roman"/>
          <w:i/>
        </w:rPr>
        <w:t xml:space="preserve">. </w:t>
      </w:r>
      <w:r w:rsidRPr="000F33F9">
        <w:rPr>
          <w:rFonts w:ascii="Times New Roman" w:hAnsi="Times New Roman" w:cs="Times New Roman"/>
          <w:i/>
          <w:lang w:val="en-US"/>
        </w:rPr>
        <w:t>Information may want to be free, but creativity does not.</w:t>
      </w:r>
      <w:r w:rsidRPr="000F33F9">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8D8"/>
    <w:multiLevelType w:val="hybridMultilevel"/>
    <w:tmpl w:val="E93A0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16"/>
    <w:rsid w:val="00004AC7"/>
    <w:rsid w:val="0001159C"/>
    <w:rsid w:val="0001514E"/>
    <w:rsid w:val="00036150"/>
    <w:rsid w:val="00041027"/>
    <w:rsid w:val="000469AA"/>
    <w:rsid w:val="0004776B"/>
    <w:rsid w:val="00052C4C"/>
    <w:rsid w:val="00062EC0"/>
    <w:rsid w:val="00066AAC"/>
    <w:rsid w:val="00070977"/>
    <w:rsid w:val="00070D7A"/>
    <w:rsid w:val="000A14CD"/>
    <w:rsid w:val="000A1B8F"/>
    <w:rsid w:val="000A7B7A"/>
    <w:rsid w:val="000E2BB3"/>
    <w:rsid w:val="000F1797"/>
    <w:rsid w:val="000F33F9"/>
    <w:rsid w:val="001166C5"/>
    <w:rsid w:val="00117FEA"/>
    <w:rsid w:val="00127B00"/>
    <w:rsid w:val="0014639F"/>
    <w:rsid w:val="00157FE4"/>
    <w:rsid w:val="001609EA"/>
    <w:rsid w:val="00174A6F"/>
    <w:rsid w:val="00182D97"/>
    <w:rsid w:val="001A2CA9"/>
    <w:rsid w:val="001B7FDC"/>
    <w:rsid w:val="001D0B6A"/>
    <w:rsid w:val="001E3896"/>
    <w:rsid w:val="00214677"/>
    <w:rsid w:val="0025131D"/>
    <w:rsid w:val="00275769"/>
    <w:rsid w:val="00286D0C"/>
    <w:rsid w:val="002904B2"/>
    <w:rsid w:val="00294535"/>
    <w:rsid w:val="00294E62"/>
    <w:rsid w:val="002B237C"/>
    <w:rsid w:val="002C2BE8"/>
    <w:rsid w:val="002D3047"/>
    <w:rsid w:val="002F14D0"/>
    <w:rsid w:val="0032303C"/>
    <w:rsid w:val="003331E0"/>
    <w:rsid w:val="00354FA1"/>
    <w:rsid w:val="00363B2B"/>
    <w:rsid w:val="00377687"/>
    <w:rsid w:val="003926D8"/>
    <w:rsid w:val="003A2AB0"/>
    <w:rsid w:val="003B4A22"/>
    <w:rsid w:val="003D25A5"/>
    <w:rsid w:val="003D4DD0"/>
    <w:rsid w:val="003E1603"/>
    <w:rsid w:val="003F5C9C"/>
    <w:rsid w:val="00410D3A"/>
    <w:rsid w:val="004314E6"/>
    <w:rsid w:val="00465099"/>
    <w:rsid w:val="004777B3"/>
    <w:rsid w:val="00494E62"/>
    <w:rsid w:val="004975FA"/>
    <w:rsid w:val="004B2529"/>
    <w:rsid w:val="004D388F"/>
    <w:rsid w:val="004D7234"/>
    <w:rsid w:val="004D7E86"/>
    <w:rsid w:val="004E5A78"/>
    <w:rsid w:val="00516A28"/>
    <w:rsid w:val="00525A04"/>
    <w:rsid w:val="0053571C"/>
    <w:rsid w:val="005440CD"/>
    <w:rsid w:val="00575116"/>
    <w:rsid w:val="0057792F"/>
    <w:rsid w:val="005904E0"/>
    <w:rsid w:val="005C1492"/>
    <w:rsid w:val="005C600C"/>
    <w:rsid w:val="005C7DA4"/>
    <w:rsid w:val="005E0763"/>
    <w:rsid w:val="005E2554"/>
    <w:rsid w:val="005E3CD6"/>
    <w:rsid w:val="005E63B5"/>
    <w:rsid w:val="006141B8"/>
    <w:rsid w:val="006202F0"/>
    <w:rsid w:val="0062471D"/>
    <w:rsid w:val="00627F4E"/>
    <w:rsid w:val="00632FE5"/>
    <w:rsid w:val="0065210E"/>
    <w:rsid w:val="00660AB2"/>
    <w:rsid w:val="006616FD"/>
    <w:rsid w:val="00664F04"/>
    <w:rsid w:val="00695DED"/>
    <w:rsid w:val="006B65FA"/>
    <w:rsid w:val="006D496B"/>
    <w:rsid w:val="006D66F6"/>
    <w:rsid w:val="006D6C53"/>
    <w:rsid w:val="006E08CF"/>
    <w:rsid w:val="0071618B"/>
    <w:rsid w:val="00735D52"/>
    <w:rsid w:val="007476ED"/>
    <w:rsid w:val="00754CC6"/>
    <w:rsid w:val="00754EEA"/>
    <w:rsid w:val="00776297"/>
    <w:rsid w:val="0078160E"/>
    <w:rsid w:val="007865BF"/>
    <w:rsid w:val="007A0683"/>
    <w:rsid w:val="007A2F4C"/>
    <w:rsid w:val="007C011D"/>
    <w:rsid w:val="007E3E2D"/>
    <w:rsid w:val="007F7B00"/>
    <w:rsid w:val="00800E1B"/>
    <w:rsid w:val="00804E78"/>
    <w:rsid w:val="00811207"/>
    <w:rsid w:val="0082038C"/>
    <w:rsid w:val="008220B1"/>
    <w:rsid w:val="00831522"/>
    <w:rsid w:val="00851B80"/>
    <w:rsid w:val="00853441"/>
    <w:rsid w:val="00855126"/>
    <w:rsid w:val="00860673"/>
    <w:rsid w:val="0087418B"/>
    <w:rsid w:val="00893B79"/>
    <w:rsid w:val="008A6D0E"/>
    <w:rsid w:val="008C35F6"/>
    <w:rsid w:val="008E063B"/>
    <w:rsid w:val="008E0AB0"/>
    <w:rsid w:val="008E3398"/>
    <w:rsid w:val="008E6C17"/>
    <w:rsid w:val="00912415"/>
    <w:rsid w:val="00924A45"/>
    <w:rsid w:val="00966DB7"/>
    <w:rsid w:val="00967ABF"/>
    <w:rsid w:val="009B01D5"/>
    <w:rsid w:val="009B3A6B"/>
    <w:rsid w:val="009B7DC8"/>
    <w:rsid w:val="009C372C"/>
    <w:rsid w:val="009C76C4"/>
    <w:rsid w:val="009C7B81"/>
    <w:rsid w:val="009D1F64"/>
    <w:rsid w:val="009D56C1"/>
    <w:rsid w:val="009D6E9D"/>
    <w:rsid w:val="009E21CC"/>
    <w:rsid w:val="00A217DD"/>
    <w:rsid w:val="00A26C18"/>
    <w:rsid w:val="00A27B24"/>
    <w:rsid w:val="00A34C81"/>
    <w:rsid w:val="00A40105"/>
    <w:rsid w:val="00A4731D"/>
    <w:rsid w:val="00A4751C"/>
    <w:rsid w:val="00A63626"/>
    <w:rsid w:val="00A802E7"/>
    <w:rsid w:val="00A97BA8"/>
    <w:rsid w:val="00AA6C94"/>
    <w:rsid w:val="00AB09CA"/>
    <w:rsid w:val="00AB1803"/>
    <w:rsid w:val="00AB412D"/>
    <w:rsid w:val="00AC5984"/>
    <w:rsid w:val="00B06C33"/>
    <w:rsid w:val="00B07C2D"/>
    <w:rsid w:val="00B101E5"/>
    <w:rsid w:val="00B50E45"/>
    <w:rsid w:val="00B55F58"/>
    <w:rsid w:val="00B93180"/>
    <w:rsid w:val="00B93192"/>
    <w:rsid w:val="00BA123A"/>
    <w:rsid w:val="00BB5203"/>
    <w:rsid w:val="00BC367A"/>
    <w:rsid w:val="00BD25A0"/>
    <w:rsid w:val="00BF03D5"/>
    <w:rsid w:val="00BF2310"/>
    <w:rsid w:val="00BF3416"/>
    <w:rsid w:val="00BF6E69"/>
    <w:rsid w:val="00C41D97"/>
    <w:rsid w:val="00C54059"/>
    <w:rsid w:val="00C72F60"/>
    <w:rsid w:val="00C9675D"/>
    <w:rsid w:val="00CA64F3"/>
    <w:rsid w:val="00CB2A12"/>
    <w:rsid w:val="00CB3EB5"/>
    <w:rsid w:val="00CB4D76"/>
    <w:rsid w:val="00CC219B"/>
    <w:rsid w:val="00CC7D9F"/>
    <w:rsid w:val="00CE2041"/>
    <w:rsid w:val="00CF5324"/>
    <w:rsid w:val="00D037E2"/>
    <w:rsid w:val="00D21C06"/>
    <w:rsid w:val="00D22216"/>
    <w:rsid w:val="00D56393"/>
    <w:rsid w:val="00D60BC1"/>
    <w:rsid w:val="00D7297F"/>
    <w:rsid w:val="00D77274"/>
    <w:rsid w:val="00D86949"/>
    <w:rsid w:val="00DA2E88"/>
    <w:rsid w:val="00DB230B"/>
    <w:rsid w:val="00DC0C99"/>
    <w:rsid w:val="00DD1871"/>
    <w:rsid w:val="00DF0A60"/>
    <w:rsid w:val="00E01D7E"/>
    <w:rsid w:val="00E433CA"/>
    <w:rsid w:val="00E7432F"/>
    <w:rsid w:val="00E77319"/>
    <w:rsid w:val="00E877D8"/>
    <w:rsid w:val="00E9028C"/>
    <w:rsid w:val="00EA256D"/>
    <w:rsid w:val="00ED4727"/>
    <w:rsid w:val="00ED59C1"/>
    <w:rsid w:val="00EF1881"/>
    <w:rsid w:val="00EF741F"/>
    <w:rsid w:val="00F26EAE"/>
    <w:rsid w:val="00F51386"/>
    <w:rsid w:val="00F6787E"/>
    <w:rsid w:val="00F71481"/>
    <w:rsid w:val="00FB7427"/>
    <w:rsid w:val="00FB7EC3"/>
    <w:rsid w:val="00FC7E1E"/>
    <w:rsid w:val="00FE7608"/>
    <w:rsid w:val="00FF5C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1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1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7511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75116"/>
    <w:rPr>
      <w:sz w:val="20"/>
      <w:szCs w:val="20"/>
    </w:rPr>
  </w:style>
  <w:style w:type="character" w:styleId="Rimandonotaapidipagina">
    <w:name w:val="footnote reference"/>
    <w:basedOn w:val="Carpredefinitoparagrafo"/>
    <w:uiPriority w:val="99"/>
    <w:semiHidden/>
    <w:unhideWhenUsed/>
    <w:rsid w:val="00575116"/>
    <w:rPr>
      <w:vertAlign w:val="superscript"/>
    </w:rPr>
  </w:style>
  <w:style w:type="character" w:styleId="Collegamentoipertestuale">
    <w:name w:val="Hyperlink"/>
    <w:basedOn w:val="Carpredefinitoparagrafo"/>
    <w:uiPriority w:val="99"/>
    <w:unhideWhenUsed/>
    <w:rsid w:val="00CF5324"/>
    <w:rPr>
      <w:color w:val="0033FF"/>
      <w:u w:val="single"/>
    </w:rPr>
  </w:style>
  <w:style w:type="paragraph" w:styleId="NormaleWeb">
    <w:name w:val="Normal (Web)"/>
    <w:basedOn w:val="Normale"/>
    <w:uiPriority w:val="99"/>
    <w:unhideWhenUsed/>
    <w:rsid w:val="004975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4975FA"/>
  </w:style>
  <w:style w:type="character" w:customStyle="1" w:styleId="txt1">
    <w:name w:val="txt1"/>
    <w:basedOn w:val="Carpredefinitoparagrafo"/>
    <w:rsid w:val="00B101E5"/>
    <w:rPr>
      <w:rFonts w:ascii="Arial" w:hAnsi="Arial" w:cs="Arial" w:hint="default"/>
      <w:strike w:val="0"/>
      <w:dstrike w:val="0"/>
      <w:color w:val="333333"/>
      <w:sz w:val="18"/>
      <w:szCs w:val="18"/>
      <w:u w:val="none"/>
      <w:effect w:val="none"/>
    </w:rPr>
  </w:style>
  <w:style w:type="character" w:customStyle="1" w:styleId="boldblu1">
    <w:name w:val="boldblu1"/>
    <w:basedOn w:val="Carpredefinitoparagrafo"/>
    <w:rsid w:val="00B101E5"/>
    <w:rPr>
      <w:rFonts w:ascii="Arial" w:hAnsi="Arial" w:cs="Arial" w:hint="default"/>
      <w:b/>
      <w:bCs/>
      <w:strike w:val="0"/>
      <w:dstrike w:val="0"/>
      <w:color w:val="0066CC"/>
      <w:sz w:val="18"/>
      <w:szCs w:val="18"/>
      <w:u w:val="none"/>
      <w:effect w:val="none"/>
    </w:rPr>
  </w:style>
  <w:style w:type="character" w:styleId="Enfasigrassetto">
    <w:name w:val="Strong"/>
    <w:basedOn w:val="Carpredefinitoparagrafo"/>
    <w:uiPriority w:val="22"/>
    <w:qFormat/>
    <w:rsid w:val="00B101E5"/>
    <w:rPr>
      <w:b/>
      <w:bCs/>
    </w:rPr>
  </w:style>
  <w:style w:type="paragraph" w:customStyle="1" w:styleId="itesto">
    <w:name w:val="i_testo"/>
    <w:basedOn w:val="Normale"/>
    <w:rsid w:val="00494E62"/>
    <w:pPr>
      <w:spacing w:before="100" w:beforeAutospacing="1" w:after="100" w:afterAutospacing="1" w:line="240" w:lineRule="auto"/>
      <w:jc w:val="both"/>
    </w:pPr>
    <w:rPr>
      <w:rFonts w:ascii="Verdana" w:eastAsia="Times New Roman" w:hAnsi="Verdana" w:cs="Times New Roman"/>
      <w:sz w:val="20"/>
      <w:szCs w:val="20"/>
      <w:lang w:eastAsia="it-IT"/>
    </w:rPr>
  </w:style>
  <w:style w:type="character" w:customStyle="1" w:styleId="itesto1">
    <w:name w:val="i_testo1"/>
    <w:basedOn w:val="Carpredefinitoparagrafo"/>
    <w:rsid w:val="00494E62"/>
    <w:rPr>
      <w:rFonts w:ascii="Verdana" w:hAnsi="Verdana" w:hint="default"/>
      <w:b w:val="0"/>
      <w:bCs w:val="0"/>
      <w:i w:val="0"/>
      <w:iCs w:val="0"/>
      <w:sz w:val="20"/>
      <w:szCs w:val="20"/>
    </w:rPr>
  </w:style>
  <w:style w:type="paragraph" w:customStyle="1" w:styleId="icorpominore">
    <w:name w:val="i_corpominore"/>
    <w:basedOn w:val="Normale"/>
    <w:rsid w:val="00494E62"/>
    <w:pPr>
      <w:spacing w:before="100" w:beforeAutospacing="1" w:after="100" w:afterAutospacing="1" w:line="240" w:lineRule="auto"/>
      <w:ind w:left="567" w:right="567"/>
      <w:jc w:val="both"/>
    </w:pPr>
    <w:rPr>
      <w:rFonts w:ascii="Verdana" w:eastAsia="Times New Roman" w:hAnsi="Verdana" w:cs="Times New Roman"/>
      <w:sz w:val="16"/>
      <w:szCs w:val="16"/>
      <w:lang w:eastAsia="it-IT"/>
    </w:rPr>
  </w:style>
  <w:style w:type="paragraph" w:styleId="Paragrafoelenco">
    <w:name w:val="List Paragraph"/>
    <w:basedOn w:val="Normale"/>
    <w:uiPriority w:val="34"/>
    <w:qFormat/>
    <w:rsid w:val="0082038C"/>
    <w:pPr>
      <w:ind w:left="720"/>
      <w:contextualSpacing/>
    </w:pPr>
  </w:style>
  <w:style w:type="character" w:styleId="Enfasicorsivo">
    <w:name w:val="Emphasis"/>
    <w:basedOn w:val="Carpredefinitoparagrafo"/>
    <w:uiPriority w:val="20"/>
    <w:qFormat/>
    <w:rsid w:val="00EA256D"/>
    <w:rPr>
      <w:i/>
      <w:iCs/>
    </w:rPr>
  </w:style>
  <w:style w:type="character" w:customStyle="1" w:styleId="st1">
    <w:name w:val="st1"/>
    <w:basedOn w:val="Carpredefinitoparagrafo"/>
    <w:rsid w:val="001A2CA9"/>
  </w:style>
  <w:style w:type="paragraph" w:styleId="Intestazione">
    <w:name w:val="header"/>
    <w:basedOn w:val="Normale"/>
    <w:link w:val="IntestazioneCarattere"/>
    <w:uiPriority w:val="99"/>
    <w:unhideWhenUsed/>
    <w:rsid w:val="00851B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B80"/>
  </w:style>
  <w:style w:type="paragraph" w:styleId="Pidipagina">
    <w:name w:val="footer"/>
    <w:basedOn w:val="Normale"/>
    <w:link w:val="PidipaginaCarattere"/>
    <w:uiPriority w:val="99"/>
    <w:unhideWhenUsed/>
    <w:rsid w:val="00851B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B80"/>
  </w:style>
  <w:style w:type="character" w:styleId="Rimandocommento">
    <w:name w:val="annotation reference"/>
    <w:basedOn w:val="Carpredefinitoparagrafo"/>
    <w:uiPriority w:val="99"/>
    <w:semiHidden/>
    <w:unhideWhenUsed/>
    <w:rsid w:val="0053571C"/>
    <w:rPr>
      <w:sz w:val="18"/>
      <w:szCs w:val="18"/>
    </w:rPr>
  </w:style>
  <w:style w:type="paragraph" w:styleId="Testocommento">
    <w:name w:val="annotation text"/>
    <w:basedOn w:val="Normale"/>
    <w:link w:val="TestocommentoCarattere"/>
    <w:uiPriority w:val="99"/>
    <w:semiHidden/>
    <w:unhideWhenUsed/>
    <w:rsid w:val="0053571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3571C"/>
    <w:rPr>
      <w:sz w:val="24"/>
      <w:szCs w:val="24"/>
    </w:rPr>
  </w:style>
  <w:style w:type="paragraph" w:styleId="Soggettocommento">
    <w:name w:val="annotation subject"/>
    <w:basedOn w:val="Testocommento"/>
    <w:next w:val="Testocommento"/>
    <w:link w:val="SoggettocommentoCarattere"/>
    <w:uiPriority w:val="99"/>
    <w:semiHidden/>
    <w:unhideWhenUsed/>
    <w:rsid w:val="0053571C"/>
    <w:rPr>
      <w:b/>
      <w:bCs/>
      <w:sz w:val="20"/>
      <w:szCs w:val="20"/>
    </w:rPr>
  </w:style>
  <w:style w:type="character" w:customStyle="1" w:styleId="SoggettocommentoCarattere">
    <w:name w:val="Soggetto commento Carattere"/>
    <w:basedOn w:val="TestocommentoCarattere"/>
    <w:link w:val="Soggettocommento"/>
    <w:uiPriority w:val="99"/>
    <w:semiHidden/>
    <w:rsid w:val="0053571C"/>
    <w:rPr>
      <w:b/>
      <w:bCs/>
      <w:sz w:val="20"/>
      <w:szCs w:val="20"/>
    </w:rPr>
  </w:style>
  <w:style w:type="paragraph" w:styleId="Testofumetto">
    <w:name w:val="Balloon Text"/>
    <w:basedOn w:val="Normale"/>
    <w:link w:val="TestofumettoCarattere"/>
    <w:uiPriority w:val="99"/>
    <w:semiHidden/>
    <w:unhideWhenUsed/>
    <w:rsid w:val="0053571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571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1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7511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75116"/>
    <w:rPr>
      <w:sz w:val="20"/>
      <w:szCs w:val="20"/>
    </w:rPr>
  </w:style>
  <w:style w:type="character" w:styleId="Rimandonotaapidipagina">
    <w:name w:val="footnote reference"/>
    <w:basedOn w:val="Carpredefinitoparagrafo"/>
    <w:uiPriority w:val="99"/>
    <w:semiHidden/>
    <w:unhideWhenUsed/>
    <w:rsid w:val="00575116"/>
    <w:rPr>
      <w:vertAlign w:val="superscript"/>
    </w:rPr>
  </w:style>
  <w:style w:type="character" w:styleId="Collegamentoipertestuale">
    <w:name w:val="Hyperlink"/>
    <w:basedOn w:val="Carpredefinitoparagrafo"/>
    <w:uiPriority w:val="99"/>
    <w:unhideWhenUsed/>
    <w:rsid w:val="00CF5324"/>
    <w:rPr>
      <w:color w:val="0033FF"/>
      <w:u w:val="single"/>
    </w:rPr>
  </w:style>
  <w:style w:type="paragraph" w:styleId="NormaleWeb">
    <w:name w:val="Normal (Web)"/>
    <w:basedOn w:val="Normale"/>
    <w:uiPriority w:val="99"/>
    <w:unhideWhenUsed/>
    <w:rsid w:val="004975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4975FA"/>
  </w:style>
  <w:style w:type="character" w:customStyle="1" w:styleId="txt1">
    <w:name w:val="txt1"/>
    <w:basedOn w:val="Carpredefinitoparagrafo"/>
    <w:rsid w:val="00B101E5"/>
    <w:rPr>
      <w:rFonts w:ascii="Arial" w:hAnsi="Arial" w:cs="Arial" w:hint="default"/>
      <w:strike w:val="0"/>
      <w:dstrike w:val="0"/>
      <w:color w:val="333333"/>
      <w:sz w:val="18"/>
      <w:szCs w:val="18"/>
      <w:u w:val="none"/>
      <w:effect w:val="none"/>
    </w:rPr>
  </w:style>
  <w:style w:type="character" w:customStyle="1" w:styleId="boldblu1">
    <w:name w:val="boldblu1"/>
    <w:basedOn w:val="Carpredefinitoparagrafo"/>
    <w:rsid w:val="00B101E5"/>
    <w:rPr>
      <w:rFonts w:ascii="Arial" w:hAnsi="Arial" w:cs="Arial" w:hint="default"/>
      <w:b/>
      <w:bCs/>
      <w:strike w:val="0"/>
      <w:dstrike w:val="0"/>
      <w:color w:val="0066CC"/>
      <w:sz w:val="18"/>
      <w:szCs w:val="18"/>
      <w:u w:val="none"/>
      <w:effect w:val="none"/>
    </w:rPr>
  </w:style>
  <w:style w:type="character" w:styleId="Enfasigrassetto">
    <w:name w:val="Strong"/>
    <w:basedOn w:val="Carpredefinitoparagrafo"/>
    <w:uiPriority w:val="22"/>
    <w:qFormat/>
    <w:rsid w:val="00B101E5"/>
    <w:rPr>
      <w:b/>
      <w:bCs/>
    </w:rPr>
  </w:style>
  <w:style w:type="paragraph" w:customStyle="1" w:styleId="itesto">
    <w:name w:val="i_testo"/>
    <w:basedOn w:val="Normale"/>
    <w:rsid w:val="00494E62"/>
    <w:pPr>
      <w:spacing w:before="100" w:beforeAutospacing="1" w:after="100" w:afterAutospacing="1" w:line="240" w:lineRule="auto"/>
      <w:jc w:val="both"/>
    </w:pPr>
    <w:rPr>
      <w:rFonts w:ascii="Verdana" w:eastAsia="Times New Roman" w:hAnsi="Verdana" w:cs="Times New Roman"/>
      <w:sz w:val="20"/>
      <w:szCs w:val="20"/>
      <w:lang w:eastAsia="it-IT"/>
    </w:rPr>
  </w:style>
  <w:style w:type="character" w:customStyle="1" w:styleId="itesto1">
    <w:name w:val="i_testo1"/>
    <w:basedOn w:val="Carpredefinitoparagrafo"/>
    <w:rsid w:val="00494E62"/>
    <w:rPr>
      <w:rFonts w:ascii="Verdana" w:hAnsi="Verdana" w:hint="default"/>
      <w:b w:val="0"/>
      <w:bCs w:val="0"/>
      <w:i w:val="0"/>
      <w:iCs w:val="0"/>
      <w:sz w:val="20"/>
      <w:szCs w:val="20"/>
    </w:rPr>
  </w:style>
  <w:style w:type="paragraph" w:customStyle="1" w:styleId="icorpominore">
    <w:name w:val="i_corpominore"/>
    <w:basedOn w:val="Normale"/>
    <w:rsid w:val="00494E62"/>
    <w:pPr>
      <w:spacing w:before="100" w:beforeAutospacing="1" w:after="100" w:afterAutospacing="1" w:line="240" w:lineRule="auto"/>
      <w:ind w:left="567" w:right="567"/>
      <w:jc w:val="both"/>
    </w:pPr>
    <w:rPr>
      <w:rFonts w:ascii="Verdana" w:eastAsia="Times New Roman" w:hAnsi="Verdana" w:cs="Times New Roman"/>
      <w:sz w:val="16"/>
      <w:szCs w:val="16"/>
      <w:lang w:eastAsia="it-IT"/>
    </w:rPr>
  </w:style>
  <w:style w:type="paragraph" w:styleId="Paragrafoelenco">
    <w:name w:val="List Paragraph"/>
    <w:basedOn w:val="Normale"/>
    <w:uiPriority w:val="34"/>
    <w:qFormat/>
    <w:rsid w:val="0082038C"/>
    <w:pPr>
      <w:ind w:left="720"/>
      <w:contextualSpacing/>
    </w:pPr>
  </w:style>
  <w:style w:type="character" w:styleId="Enfasicorsivo">
    <w:name w:val="Emphasis"/>
    <w:basedOn w:val="Carpredefinitoparagrafo"/>
    <w:uiPriority w:val="20"/>
    <w:qFormat/>
    <w:rsid w:val="00EA256D"/>
    <w:rPr>
      <w:i/>
      <w:iCs/>
    </w:rPr>
  </w:style>
  <w:style w:type="character" w:customStyle="1" w:styleId="st1">
    <w:name w:val="st1"/>
    <w:basedOn w:val="Carpredefinitoparagrafo"/>
    <w:rsid w:val="001A2CA9"/>
  </w:style>
  <w:style w:type="paragraph" w:styleId="Intestazione">
    <w:name w:val="header"/>
    <w:basedOn w:val="Normale"/>
    <w:link w:val="IntestazioneCarattere"/>
    <w:uiPriority w:val="99"/>
    <w:unhideWhenUsed/>
    <w:rsid w:val="00851B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B80"/>
  </w:style>
  <w:style w:type="paragraph" w:styleId="Pidipagina">
    <w:name w:val="footer"/>
    <w:basedOn w:val="Normale"/>
    <w:link w:val="PidipaginaCarattere"/>
    <w:uiPriority w:val="99"/>
    <w:unhideWhenUsed/>
    <w:rsid w:val="00851B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B80"/>
  </w:style>
  <w:style w:type="character" w:styleId="Rimandocommento">
    <w:name w:val="annotation reference"/>
    <w:basedOn w:val="Carpredefinitoparagrafo"/>
    <w:uiPriority w:val="99"/>
    <w:semiHidden/>
    <w:unhideWhenUsed/>
    <w:rsid w:val="0053571C"/>
    <w:rPr>
      <w:sz w:val="18"/>
      <w:szCs w:val="18"/>
    </w:rPr>
  </w:style>
  <w:style w:type="paragraph" w:styleId="Testocommento">
    <w:name w:val="annotation text"/>
    <w:basedOn w:val="Normale"/>
    <w:link w:val="TestocommentoCarattere"/>
    <w:uiPriority w:val="99"/>
    <w:semiHidden/>
    <w:unhideWhenUsed/>
    <w:rsid w:val="0053571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3571C"/>
    <w:rPr>
      <w:sz w:val="24"/>
      <w:szCs w:val="24"/>
    </w:rPr>
  </w:style>
  <w:style w:type="paragraph" w:styleId="Soggettocommento">
    <w:name w:val="annotation subject"/>
    <w:basedOn w:val="Testocommento"/>
    <w:next w:val="Testocommento"/>
    <w:link w:val="SoggettocommentoCarattere"/>
    <w:uiPriority w:val="99"/>
    <w:semiHidden/>
    <w:unhideWhenUsed/>
    <w:rsid w:val="0053571C"/>
    <w:rPr>
      <w:b/>
      <w:bCs/>
      <w:sz w:val="20"/>
      <w:szCs w:val="20"/>
    </w:rPr>
  </w:style>
  <w:style w:type="character" w:customStyle="1" w:styleId="SoggettocommentoCarattere">
    <w:name w:val="Soggetto commento Carattere"/>
    <w:basedOn w:val="TestocommentoCarattere"/>
    <w:link w:val="Soggettocommento"/>
    <w:uiPriority w:val="99"/>
    <w:semiHidden/>
    <w:rsid w:val="0053571C"/>
    <w:rPr>
      <w:b/>
      <w:bCs/>
      <w:sz w:val="20"/>
      <w:szCs w:val="20"/>
    </w:rPr>
  </w:style>
  <w:style w:type="paragraph" w:styleId="Testofumetto">
    <w:name w:val="Balloon Text"/>
    <w:basedOn w:val="Normale"/>
    <w:link w:val="TestofumettoCarattere"/>
    <w:uiPriority w:val="99"/>
    <w:semiHidden/>
    <w:unhideWhenUsed/>
    <w:rsid w:val="0053571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5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legge:2013-08-08;91"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normattiva.it/uri-res/N2Ls?urn:nir:stato:legge:2013;112"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ormattiva.it/atto/caricaDettaglioAtto?atto.dataPubblicazioneGazzetta=2013-08-09&amp;atto.codiceRedazionale=13G00135&amp;atto.articolo.numero=4&amp;atto.articolo.tipoArticolo=0" TargetMode="External"/><Relationship Id="rId2" Type="http://schemas.openxmlformats.org/officeDocument/2006/relationships/hyperlink" Target="http://www.federalismi.it" TargetMode="External"/><Relationship Id="rId1" Type="http://schemas.openxmlformats.org/officeDocument/2006/relationships/hyperlink" Target="http://www.i-le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2545-113A-438C-B6A1-90859744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7638</Words>
  <Characters>43543</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slucattini</cp:lastModifiedBy>
  <cp:revision>24</cp:revision>
  <dcterms:created xsi:type="dcterms:W3CDTF">2016-01-28T13:51:00Z</dcterms:created>
  <dcterms:modified xsi:type="dcterms:W3CDTF">2016-03-31T10:33:00Z</dcterms:modified>
</cp:coreProperties>
</file>